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Министерство обороны Российской Федерации</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1367155</wp:posOffset>
                </wp:positionH>
                <wp:positionV relativeFrom="paragraph">
                  <wp:posOffset>34925</wp:posOffset>
                </wp:positionV>
                <wp:extent cx="3811270" cy="1270"/>
                <wp:wrapNone/>
                <wp:docPr id="1" name=""/>
                <a:graphic>
                  <a:graphicData uri="http://schemas.microsoft.com/office/word/2010/wordprocessingShape">
                    <wps:wsp>
                      <wps:cNvSpPr/>
                      <wps:spPr>
                        <a:xfrm>
                          <a:off x="0" y="0"/>
                          <a:ext cx="3811270" cy="1270"/>
                        </a:xfrm>
                        <a:prstGeom prst="straightConnector1"/>
                        <a:noFill/>
                        <a:ln cap="sq" cmpd="sng" w="9360"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1367155</wp:posOffset>
                </wp:positionH>
                <wp:positionV relativeFrom="paragraph">
                  <wp:posOffset>34925</wp:posOffset>
                </wp:positionV>
                <wp:extent cx="3811270" cy="1270"/>
                <wp:effectExtent b="0" l="0" r="0" t="0"/>
                <wp:wrapNone/>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811270" cy="1270"/>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Федеральное государственное казённое военное образовательное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учреждение высшего образования</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«ВОЕННАЯ АКАДЕМИЯ</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МАТЕРИАЛЬНО-ТЕХНИЧЕСКОГО ОБЕСПЕЧЕНИЯ</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имени генерала армии А. В. Хрулёва»</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8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Правила приема в Военную академию</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материально-технического обеспечения на обучение </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по образовательным программам высшего (специалитет) и среднего профессионального образования в 2025 году</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Локальный акт</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 уставу федерального государственного казенного образовательного учреждения высшего образования «Военная академия материально-технического обеспечения им. генерала армии А.В.Хрулева»</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Санкт-Петербург</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2024</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Краткая историческая справка</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Военная орденов Кутузова и Ленина академия материально-технического обеспечения имени генерала армии А.В. Хрулева прошла большой и славный путь своего становления и развития. Она ведёт свою историю с 31 марта 1900 г., когда в столице России – Санкт-Петербурге, впервые в мире, было создано специальное военно-учебное заведение тыла – «Интендантский курс» для подготовки офицеров и чиновников интендантского ведомства.</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1906 г. Интендантский курс приравняли к высшему военно-учебному заведению, увеличив срок обучения до трех лет.</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1911 г. Интендантский курс преобразован в Интендантскую академию.</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революции Интендантская академия 15 марта 1918 года была реорганизована в Военно-хозяйственную академию РККА, а с октября 1920 года была объединена с Высшей военно-морской финансово-хозяйственной школой в одно высшее учебное заведение и стала называться Военно-хозяйственной академией РККА и РККФ.</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1924 - 1925 гг. Военно-хозяйственная академия была реорганизована. Её факультеты были переданы в другие учебные заведения.</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 такая децентрализованная подготовка офицерских кадров тыла и транспорта себя не оправдала.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Поэтому в 1932 году в Москве созданы Военно-транспортная академия и в 1935 году в Харькове восстановлена Военно-хозяйственная академия.</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1942 года академия стала именоваться Военной академией тыла и снабжения.</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послевоенный период выявилась настоятельная необходимость организовать комплексное обучение офицеров тыла и транспорта в едином многопрофильном вузе. Военная академия тыла и снабжения и Военно-транспортная академия с 1 июня 1956 года объединены в единую – Военную академию тыла и транспорта.</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Указом Президиума Верховного Совета СССР от 22 февраля 1968 года за большие заслуги в подготовке офицерских кадров для Вооруженных сил СССР и в связи с 50-летием Советской армии и Военно-морского флота Военная академия тыла и транспорта награждена орденом Ленина и девятью орденами иностранных государств.</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Военная академия тыла и транспорта с сентября 1999 г. осуществляет подготовку курсантов с полной военно-специальной подготовкой, а с сентября 2010 года со средней военно-специальной подготовкой.</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июля 2003 года Распоряжением Правительства Российской Федерации № 892-Р Военной академии тыла и транспорта присвоено почетное наименование - имени генерала армии А.В. Хрулева.</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Приказом Министра обороны Российской Федерации от 21 июня 2012 года № 1577 Военная ордена Ленина академия тыла и транспорта имени генерала армии А. В. Хрулева» Министерства обороны Российской Федерации переименована в федеральное государственное казённое военное образовательное учреждение высшего профессионального образования «Военная ордена Ленина академия материально-технического обеспечения имени генерала армии А. В. Хрулева» Министерства обороны Российской Федерации.</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февраля 2020 года за заслуги в обеспечении безопасности государства, укреплении обороноспособности подготовке высококвалифицированных военных кадров Указом Президента Российской Федерации – Верховным Главнокомандующим Вооруженными Силами Российской Федерации от 4 декабря 2019 года № 575 Военная ордена Ленина академия материально-технического обеспечения имени генерала армии А.В. Хрулева награждена орденом Кутузова.</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настоящее время  Военная академия материально-технического обеспечения является ведущим учебным, научным и методическим центром материально-технического обеспечения Вооруженных сил Российской Федерации, осуществляет подготовку высококвалифицированных офицеров, курсантов – специалистов материально-технического обеспечения для всех видов и родов войск Министерства обороны РФ, а также для других федеральных органов исполнительной власти, в которых законодательством Российской Федерации предусмотрена  военная  служба.</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подготовки кадров в академии в настоящее время ориентирована на подготовку офицеров и сержантов для Министерства обороны РФ, Министерства внутренних дел РФ, пограничной службы ФСБ России, армий стран ближнего и дальнего зарубежья.</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Здесь также проходят переподготовку специалисты материально-технического обеспечения, преподаватели и офицеры, увольняемые в запас. </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кафедрах и в лабораториях академии и филиалов работает большой коллектив квалифицированных, опытных преподавателей и научных работников.</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Академия выполняет широкий комплекс научных исследований по актуальным проблемам организации материально-технического обеспечения войск в бою и операции, разрабатывает и издает военно-теоретические труды, монографии, учебники и учебные пособия, научно-технические сборники, информационные бюллетени и другие учебно-методические и научные труды, используемые в образовательном процессе и практической работе.</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Академия в настоящее время имеет головной вуз – Военная академия материально-технического обеспечения (далее – ВА МТО) и институты:</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Военный институт (Железнодорожных войск и военных сообщений);</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Военный институт (инженерно-технический);</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филиал ВА МТО (г. Вольск, Саратовская область);</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филиал ВА МТО (г. Омск);</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филиал ВА МТО (г. Пенза).</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Воспитанники академии самоотверженным и образцовым выполнением служебного долга на полях сражений и в мирное время вписали славные страницы в строительство и укрепление Российских Вооруженных сил, в повышение их боевой готовности и оборонной мощи.</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Общие положения</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Лицензия на право ведения образовательной деятельности: сер. 90Л01 №0008848 от 16 декабря 2015 года.</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Государственная аккредитация: свидетельство сер. 90А01 №0003696 от 15 января 2021 года.</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Настоящие правила приёма разработаны в соответствии с требованиями: Федеральных законов Российской Федерации:</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1998 года № 53-ФЗ «О воинской обязанности и военной службе»;</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2012 года № 273-ФЗ «Об образовании в Российской Федерации»;</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2023 года № 19-ФЗ «Об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области и образованием в составе Российской Федерации новых субъектов - Донецкой Народной Республики, Луганской Народной Республики, Запорожской области, Херсонской области и о внесении изменений в отдельные законодательные акты Российской Федерации».</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Постановления Правительства Российской Федерации:</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2013 года № 565 «Об утверждении Положения о военно-врачебной экспертизе» (2022 года № 1165 «О внесении изменений в Положение о военно-врачебной комиссии».</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Приказов Министерства науки и высшего образования Российской Федерации:</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2018 года № 190, Рособрнадзора № 1512 «Об утверждении Порядка проведения государственной итоговой аттестации по образовательным программам среднего общего образования»;</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года № 1076 «Об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2021 года № 722 «Об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Приказа Федеральной службы по надзору в сфере образования и науки:</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года № 876 «Об определении минимального количества баллов единого государственного экзамена, подтверждающего освоение образовательной программы среднего общего образования, и минимального количества баллов единого государственного экзамена, необходимого для поступления в образовательные организации высшего образования на обучение по программам бакалавриата и программам специалитета».</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Приказов Министра обороны Российской Федерации:</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2014 года № 770 «О мерах по реализации в ВС РФ правовых актов по вопросам проведения военно-врачебной экспертизы»;</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2015 года № 185 «Об утверждении Порядка и условий приёма в образовательные организации высшего образования, находящиеся в ведении Министерства обороны РФ»;</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2019 года № 640 «Об утверждении Инструкции об организации и проведении профессионального психологического отбора в ВС РФ».</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Руководящих документов вышестоящих органов военного управления:</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Методических рекомендаций по организации и проведению приема граждан в военные образовательные организации высшего образования МО РФ для обучения курсантами по программам высшего образования (утверждены статс-секретарем – заместителем МО РФ в 2017 году);</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Решение Министра обороны Российской Федерации от 18 июня 2021 г. «Об организации проведения профессионального отбора кандидатов в военные образовательные организации высшего образования и военные профессиональные образовательные организации МО РФ для обучения по программам с полной военно-специальной подготовкой и средней военно-специальной подготовкой» и указания начальника Генерального штаба Вооруженных Сил Российской Федерации – первого заместителя Министра обороны Российской Федерации от 18 июня 2021;</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Решение Министра обороны РФ от 26 августа 2021 года об организации поступления в особом порядке выпускников общеобразовательных организаций МО РФ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«кадетская школа», «кадетский (морской кадетский) корпус», «казачий кадетский корпус» и профессиональной образовательной организации со специальным наименованием «военно-музыкальное училище» в военные образовательные организации высшего образования МО РФ;</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Методических рекомендаций по организации и проведению профессионального психологического отбора кандидатов в военных образовательных организациях высшего образования МО РФ (утверждены заместителем МО – начальником Главного ВПУ ВС РФ в 2022 году).</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Адреса и контактные телефоны приемных комиссий академии:</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199034, Военная академия материально-технического обеспечения</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Санкт-Петербург, наб. Макарова 8,</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 (812) 328-93-33, 450-92-95, 328-88-72, электронный адрес </w:t>
      </w:r>
      <w:hyperlink r:id="rId7">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vatt@mil.ru</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сайт академии: </w:t>
      </w:r>
      <w:hyperlink r:id="rId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http://vamto.mil.ru/</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Институты:</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198511 Военный институт (Железнодорожных войск и военных сообщений), г. Санкт-Петербург, г. Петергоф, ул. Суворовская, д. 1</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 (812) 450-92-95, (812) 450-75-80 доп. (13-87), доп. (11-36), доп. (11-12),</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электронный адрес</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hyperlink r:id="rId9">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vatt-pdv@mil.ru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сайт: </w:t>
      </w:r>
      <w:hyperlink r:id="rId10">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http://jdv.vamto.mil.ru/</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191123 Военный институт (инженерно-технический)</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Санкт-Петербург, ул. Захарьевская, д. 22</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 (812) 273-10-54, 579-55-71.</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электронный адрес</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hyperlink r:id="rId11">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vatt-spb@mil.ru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сайт: </w:t>
      </w:r>
      <w:hyperlink r:id="rId12">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http://viit.vamto.mil.ru/</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412903, филиал ВА МТО (г. Вольск, Саратовская область)</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Саратовская область, г. Вольск, ул. Максима Горького, д. 3.</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 (845) 93-7-02-02, 93-7-11-14(факс), 93-7-36-87(факс автомат).</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электронный адрес</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hyperlink r:id="rId13">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vatt-v@mil.ru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сайт: </w:t>
      </w:r>
      <w:hyperlink r:id="rId14">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http://volsk.vamto.mil.ru/</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644098, филиал ВА МТО (г. Омск)</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Омск, п. Черёмушки, 14 военный городок</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 (3812) 44-97-98 доб:3-90, 44-94-50,</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электронный адрес </w:t>
      </w:r>
      <w:hyperlink r:id="rId15">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otiu@mil.ru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сайт: </w:t>
      </w:r>
      <w:hyperlink r:id="rId16">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http://omsk.vamto.mil.ru/</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440005, филиал ВА МТО (г. Пенза)</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Пенза -5, Военный городок</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 (8412) 59-11-13, 59-11-35 (доб 1-35), 59-11-13, 54-64-32 (доб.2-41), 59-11-50</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электронный адрес </w:t>
      </w:r>
      <w:hyperlink r:id="rId17">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paii@mil.ru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сайт: </w:t>
      </w:r>
      <w:hyperlink r:id="rId1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http://penza.vamto.mil.ru/</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Организацию приема для обучения в филиалах академии осуществляют приемные комиссии филиалов в порядке, определяемом настоящими правилами приема и приказами начальников филиалов, которые назначаются председателями приемных комиссий.</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5">
      <w:pPr>
        <w:keepNext w:val="1"/>
        <w:keepLines w:val="0"/>
        <w:pageBreakBefore w:val="0"/>
        <w:widowControl w:val="0"/>
        <w:numPr>
          <w:ilvl w:val="1"/>
          <w:numId w:val="1"/>
        </w:numPr>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Требования, предъявляемые к кандидатам</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качестве кандидатов на поступление в академию на обучение курсантами по программам с полной военно-специальной подготовкой рассматриваются граждане, имеющие среднее общее образование, из числа:</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 в возрасте от 16 до 22 лет, не проходивших военную службу;</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 прошедших военную службу, и военнослужащих, проходящих военную службу по призыву, - до достижения ими возраста 24 лет;</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военнослужащих, проходящих военную службу по контракту (кроме офицеров), поступающих в вузы на обучение по программам с полной военно-специальной подготовкой, - до достижения ими возраста 27 лет.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Возраст определяется по состоянию на 1 августа года приема в вуз.</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качестве кандидатов на поступление в высшие военно-учебные заведения на обучение курсантами по программам со средней военно-специальной подготовкой рассматриваются граждане, имеющие среднее общее образование, до достижения ими возраста 30 лет.</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рассматриваются в качестве кандидатов на поступление для обучения курсантами граждане РФ:</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имеющие высшее образование;</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соответствующие требованиям к поступающим на военную службу по контракту (п.5 ст.34 и п.1 ст.35 Федерального закона 1998 года № 53-ФЗ);</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отношении которых вынесен обвинительный приговор и которым назначено наказание, в отношении которых ведется дознание либо предварительное следствие или уголовное дело в отношении которых передано в суд, а также граждане, имеющие неснятую или непогашенную судимость за совершение преступления, отбывавшие наказание в виде лишения свободы;</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граждане, подвергнутые административному наказанию за употребление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(административный арест на срок до пятнадцати суток).</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академии реализуются следующие образовательные программы:</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
          <w:szCs w:val="4"/>
          <w:u w:val="none"/>
          <w:shd w:fill="auto" w:val="clear"/>
          <w:vertAlign w:val="baseline"/>
        </w:rPr>
      </w:pPr>
      <w:bookmarkStart w:colFirst="0" w:colLast="0" w:name="_30j0zll" w:id="1"/>
      <w:bookmarkEnd w:id="1"/>
      <w:r w:rsidDel="00000000" w:rsidR="00000000" w:rsidRPr="00000000">
        <w:rPr>
          <w:rtl w:val="0"/>
        </w:rPr>
      </w:r>
    </w:p>
    <w:tbl>
      <w:tblPr>
        <w:tblStyle w:val="Table1"/>
        <w:tblW w:w="10103.0" w:type="dxa"/>
        <w:jc w:val="center"/>
        <w:tblLayout w:type="fixed"/>
        <w:tblLook w:val="0000"/>
      </w:tblPr>
      <w:tblGrid>
        <w:gridCol w:w="451"/>
        <w:gridCol w:w="2895"/>
        <w:gridCol w:w="640"/>
        <w:gridCol w:w="1273"/>
        <w:gridCol w:w="851"/>
        <w:gridCol w:w="2812"/>
        <w:gridCol w:w="1171"/>
        <w:gridCol w:w="10"/>
        <w:tblGridChange w:id="0">
          <w:tblGrid>
            <w:gridCol w:w="451"/>
            <w:gridCol w:w="2895"/>
            <w:gridCol w:w="640"/>
            <w:gridCol w:w="1273"/>
            <w:gridCol w:w="851"/>
            <w:gridCol w:w="2812"/>
            <w:gridCol w:w="1171"/>
            <w:gridCol w:w="10"/>
          </w:tblGrid>
        </w:tblGridChange>
      </w:tblGrid>
      <w:tr>
        <w:trPr>
          <w:cantSplit w:val="1"/>
          <w:trHeight w:val="23" w:hRule="atLeast"/>
          <w:tblHeader w:val="1"/>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п/п</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Наименование военных специальностей подготовки офицеров в военно-учебных заведениях</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Вступительные испытания (ЕГЭ), мин. кол-во баллов для поступления</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Коды и наименования укрупненных групп направлений подготовки (специальностей), направления подготовки (специальности) </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Квалифика</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ция</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(срок обучения)</w:t>
            </w:r>
            <w:r w:rsidDel="00000000" w:rsidR="00000000" w:rsidRPr="00000000">
              <w:rPr>
                <w:rtl w:val="0"/>
              </w:rPr>
            </w:r>
          </w:p>
        </w:tc>
      </w:tr>
      <w:tr>
        <w:trPr>
          <w:cantSplit w:val="1"/>
          <w:trHeight w:val="23" w:hRule="atLeast"/>
          <w:tblHeader w:val="1"/>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наименование</w:t>
            </w: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 w:hRule="atLeast"/>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r w:rsidDel="00000000" w:rsidR="00000000" w:rsidRPr="00000000">
              <w:rPr>
                <w:rtl w:val="0"/>
              </w:rPr>
            </w:r>
          </w:p>
        </w:tc>
      </w:tr>
      <w:tr>
        <w:trPr>
          <w:cantSplit w:val="1"/>
          <w:trHeight w:val="23"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Военная академия материально-технического обеспечения (г. Санкт-Петербург)</w:t>
            </w:r>
            <w:r w:rsidDel="00000000" w:rsidR="00000000" w:rsidRPr="00000000">
              <w:rPr>
                <w:rtl w:val="0"/>
              </w:rPr>
            </w:r>
          </w:p>
        </w:tc>
      </w:tr>
      <w:tr>
        <w:trPr>
          <w:cantSplit w:val="1"/>
          <w:trHeight w:val="23" w:hRule="atLeast"/>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Полная военно-специальная подготовка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Высшее образование</w:t>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и частей по строительству, эксплуатации, восстановлению и техническому прикрытию военных мостов и переправ</w:t>
            </w:r>
            <w:r w:rsidDel="00000000" w:rsidR="00000000" w:rsidRPr="00000000">
              <w:rPr>
                <w:rtl w:val="0"/>
              </w:rPr>
            </w:r>
          </w:p>
        </w:tc>
        <w:tc>
          <w:tcPr>
            <w:gridSpan w:val="2"/>
            <w:vMerge w:val="restart"/>
            <w:tcBorders>
              <w:top w:color="000000" w:space="0" w:sz="4" w:val="single"/>
              <w:left w:color="000000" w:space="0" w:sz="4" w:val="single"/>
            </w:tcBorders>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Математика (профильный уровень) 27 б., русский язык 36 б.</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выбору абитуриента:</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физика 36 б,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или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информатика и ИКТ 40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08.00.00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ТЕХНИКА И ТЕХНОЛОГИИ СТРОИТЕЛЬСТВА</w:t>
            </w:r>
            <w:r w:rsidDel="00000000" w:rsidR="00000000" w:rsidRPr="00000000">
              <w:rPr>
                <w:rtl w:val="0"/>
              </w:rPr>
            </w:r>
          </w:p>
        </w:tc>
      </w:tr>
      <w:tr>
        <w:trPr>
          <w:cantSplit w:val="1"/>
          <w:trHeight w:val="230"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08.05.02</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Строительство, эксплуатация, восстановление и техническое прикрытие автомобильных дорог, мостов и тоннелей</w:t>
            </w: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94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и частей по строительству, эксплуатации, восстановлению, и техническому прикрытию военно-автомобильных дорог</w:t>
            </w: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и частей материально-технического обеспечения</w:t>
            </w:r>
            <w:r w:rsidDel="00000000" w:rsidR="00000000" w:rsidRPr="00000000">
              <w:rPr>
                <w:rtl w:val="0"/>
              </w:rPr>
            </w:r>
          </w:p>
        </w:tc>
        <w:tc>
          <w:tcPr>
            <w:gridSpan w:val="2"/>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Математика (профильный уровень) 27 б., русский язык 36 б.</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выбору абитуриента:</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обществознание 42 б,</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или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география 37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56.00.00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ВОЕННОЕ УПРАВЛЕНИЕ</w:t>
            </w:r>
            <w:r w:rsidDel="00000000" w:rsidR="00000000" w:rsidRPr="00000000">
              <w:rPr>
                <w:rtl w:val="0"/>
              </w:rPr>
            </w:r>
          </w:p>
        </w:tc>
      </w:tr>
      <w:tr>
        <w:trPr>
          <w:cantSplit w:val="1"/>
          <w:trHeight w:val="23"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56.05.01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Тыловое обеспечение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Инженер по организации перевозок и управлению на автомобильном транспорте</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 лет)</w:t>
            </w:r>
            <w:r w:rsidDel="00000000" w:rsidR="00000000" w:rsidRPr="00000000">
              <w:rPr>
                <w:rtl w:val="0"/>
              </w:rPr>
            </w:r>
          </w:p>
        </w:tc>
      </w:tr>
      <w:tr>
        <w:trPr>
          <w:cantSplit w:val="1"/>
          <w:trHeight w:val="23" w:hRule="atLeast"/>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Средняя военно-специальная подготовка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Среднее профессиональное образование</w:t>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F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материального обеспечения</w:t>
            </w:r>
            <w:r w:rsidDel="00000000" w:rsidR="00000000" w:rsidRPr="00000000">
              <w:rPr>
                <w:rtl w:val="0"/>
              </w:rPr>
            </w:r>
          </w:p>
        </w:tc>
        <w:tc>
          <w:tcPr>
            <w:gridSpan w:val="2"/>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23.00.00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ТЕХНИКА И ТЕХНОЛОГИИ НАЗЕМНОГО ТРАНСПОРТА</w:t>
            </w:r>
            <w:r w:rsidDel="00000000" w:rsidR="00000000" w:rsidRPr="00000000">
              <w:rPr>
                <w:rtl w:val="0"/>
              </w:rPr>
            </w:r>
          </w:p>
        </w:tc>
      </w:tr>
      <w:tr>
        <w:trPr>
          <w:cantSplit w:val="1"/>
          <w:trHeight w:val="662"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23.02.01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Организация перевозок и управление на транспорте (по видам)</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Техник</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г. 10 мес)</w:t>
            </w:r>
            <w:r w:rsidDel="00000000" w:rsidR="00000000" w:rsidRPr="00000000">
              <w:rPr>
                <w:rtl w:val="0"/>
              </w:rPr>
            </w:r>
          </w:p>
        </w:tc>
      </w:tr>
      <w:tr>
        <w:trPr>
          <w:cantSplit w:val="1"/>
          <w:trHeight w:val="23"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Военный институт (Железнодорожных войск и военных сообщений)</w:t>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Военной академии материально-технического обеспечения (г. Санкт-Петербург)</w:t>
            </w:r>
            <w:r w:rsidDel="00000000" w:rsidR="00000000" w:rsidRPr="00000000">
              <w:rPr>
                <w:rtl w:val="0"/>
              </w:rPr>
            </w:r>
          </w:p>
        </w:tc>
      </w:tr>
      <w:tr>
        <w:trPr>
          <w:cantSplit w:val="1"/>
          <w:trHeight w:val="23" w:hRule="atLeast"/>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Полная военно-специальная подготовка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Высшее образование</w:t>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1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по восстановлению и строительству устройств автоматики, телемеханики и связи на железных дорогах</w:t>
            </w:r>
            <w:r w:rsidDel="00000000" w:rsidR="00000000" w:rsidRPr="00000000">
              <w:rPr>
                <w:rtl w:val="0"/>
              </w:rPr>
            </w:r>
          </w:p>
        </w:tc>
        <w:tc>
          <w:tcPr>
            <w:gridSpan w:val="2"/>
            <w:vMerge w:val="restart"/>
            <w:tcBorders>
              <w:top w:color="000000" w:space="0" w:sz="4" w:val="single"/>
              <w:left w:color="000000" w:space="0" w:sz="4" w:val="single"/>
            </w:tcBorders>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Математика (профильный уровень) 27 б., русский язык 36 б.</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выбору абитуриента:</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физика 36 б,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или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информатика и ИКТ 40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23.00.00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ТЕХНИКА И ТЕХНОЛОГИИ НАЗЕМНОГО ТРАНСПОРТА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r>
      <w:tr>
        <w:trPr>
          <w:cantSplit w:val="1"/>
          <w:trHeight w:val="460"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23.05.05</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Системы обеспечения движения поездов</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 путей сообщения</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85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Организация военных сообщений и воинских перевозок</w:t>
            </w: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23.05.04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железных дорог</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 путей сообщения</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85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3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механизации восстановления и строительства железных дорог</w:t>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23.05.01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Наземные транспортно-технологические средства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92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по восстановлению и строительству искусственных сооружений на железных дорогах</w:t>
            </w: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23.05.06</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Строительство железных дорог, мостов и транспортных тоннелей</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 путей сообщения</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119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4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по восстановлению и строительству железнодорожного пути</w:t>
            </w: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84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по эксплуатации железных дорог</w:t>
            </w:r>
            <w:r w:rsidDel="00000000" w:rsidR="00000000" w:rsidRPr="00000000">
              <w:rPr>
                <w:rtl w:val="0"/>
              </w:rPr>
            </w:r>
          </w:p>
        </w:tc>
        <w:tc>
          <w:tcPr>
            <w:gridSpan w:val="2"/>
            <w:tcBorders>
              <w:left w:color="000000" w:space="0" w:sz="4" w:val="single"/>
              <w:bottom w:color="000000" w:space="0" w:sz="4" w:val="single"/>
            </w:tcBorders>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23.05.04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железных дорог</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 путей сообщения</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23" w:hRule="atLeast"/>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Средняя военно-специальная подготовка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Среднее профессиональное образование</w:t>
            </w:r>
          </w:p>
        </w:tc>
      </w:tr>
      <w:tr>
        <w:trPr>
          <w:cantSplit w:val="1"/>
          <w:trHeight w:val="2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механизации восстановления и строительства железных дорог</w:t>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23.02.04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Техническая эксплуатация подъемно-транспортных, строительных, дорожных машин и оборудования (на железнодорожном транспорте)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Техник</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г. 10 мес)</w:t>
            </w:r>
          </w:p>
        </w:tc>
      </w:tr>
      <w:tr>
        <w:trPr>
          <w:cantSplit w:val="1"/>
          <w:trHeight w:val="68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подразделений по эксплуатации железных дорог</w:t>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23.02.01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Организация перевозок и управление на транспорте (на железнодорожном транспорте)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Техник</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г. 10 мес)</w:t>
            </w:r>
            <w:r w:rsidDel="00000000" w:rsidR="00000000" w:rsidRPr="00000000">
              <w:rPr>
                <w:rtl w:val="0"/>
              </w:rPr>
            </w:r>
          </w:p>
        </w:tc>
      </w:tr>
      <w:tr>
        <w:trPr>
          <w:cantSplit w:val="1"/>
          <w:trHeight w:val="23"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9"/>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Военный институт (инженерно-технический)</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9"/>
              <w:jc w:val="center"/>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Военной академии материально-технического обеспечения (г. Санкт-Петербург)</w:t>
            </w:r>
            <w:r w:rsidDel="00000000" w:rsidR="00000000" w:rsidRPr="00000000">
              <w:rPr>
                <w:rtl w:val="0"/>
              </w:rPr>
            </w:r>
          </w:p>
        </w:tc>
      </w:tr>
      <w:tr>
        <w:trPr>
          <w:cantSplit w:val="1"/>
          <w:trHeight w:val="23" w:hRule="atLeast"/>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Полная военно-специальная подготовка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Высшее образование</w:t>
            </w:r>
          </w:p>
        </w:tc>
      </w:tr>
      <w:tr>
        <w:trPr>
          <w:cantSplit w:val="1"/>
          <w:trHeight w:val="23" w:hRule="atLeast"/>
          <w:tblHeader w:val="0"/>
        </w:trPr>
        <w:tc>
          <w:tcPr>
            <w:vMerge w:val="restart"/>
            <w:tcBorders>
              <w:top w:color="000000" w:space="0" w:sz="4" w:val="single"/>
              <w:left w:color="000000" w:space="0" w:sz="4" w:val="single"/>
            </w:tcBorders>
            <w:vAlign w:val="center"/>
          </w:tcPr>
          <w:p w:rsidR="00000000" w:rsidDel="00000000" w:rsidP="00000000" w:rsidRDefault="00000000" w:rsidRPr="00000000" w14:paraId="000001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tcBorders>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Строительство и эксплуатация зданий и сооружений</w:t>
            </w:r>
          </w:p>
        </w:tc>
        <w:tc>
          <w:tcPr>
            <w:gridSpan w:val="2"/>
            <w:vMerge w:val="restart"/>
            <w:tcBorders>
              <w:top w:color="000000" w:space="0" w:sz="4" w:val="single"/>
              <w:left w:color="000000" w:space="0" w:sz="4" w:val="single"/>
            </w:tcBorders>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Математика (профильный уровень) 27 б., русский язык 36 б.</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выбору абитуриента:</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физика 36 б,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или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информатика и ИКТ 40 б.</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56.00.00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ВОЕННОЕ УПРАВЛЕНИЕ</w:t>
            </w:r>
            <w:r w:rsidDel="00000000" w:rsidR="00000000" w:rsidRPr="00000000">
              <w:rPr>
                <w:rtl w:val="0"/>
              </w:rPr>
            </w:r>
          </w:p>
        </w:tc>
      </w:tr>
      <w:tr>
        <w:trPr>
          <w:cantSplit w:val="1"/>
          <w:trHeight w:val="230" w:hRule="atLeast"/>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tcBorders>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56.05.07</w:t>
            </w:r>
            <w:r w:rsidDel="00000000" w:rsidR="00000000" w:rsidRPr="00000000">
              <w:rPr>
                <w:rtl w:val="0"/>
              </w:rPr>
            </w:r>
          </w:p>
        </w:tc>
        <w:tc>
          <w:tcPr>
            <w:vMerge w:val="restart"/>
            <w:tcBorders>
              <w:top w:color="000000" w:space="0" w:sz="4" w:val="single"/>
              <w:left w:color="000000" w:space="0" w:sz="4" w:val="single"/>
            </w:tcBorders>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Строительство и эксплуатация зданий и сооружений военного и специального назначения</w:t>
            </w: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Инженер по строительству и эксплуатации</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 лет)</w:t>
            </w:r>
            <w:r w:rsidDel="00000000" w:rsidR="00000000" w:rsidRPr="00000000">
              <w:rPr>
                <w:rtl w:val="0"/>
              </w:rPr>
            </w:r>
          </w:p>
        </w:tc>
      </w:tr>
      <w:tr>
        <w:trPr>
          <w:cantSplit w:val="1"/>
          <w:trHeight w:val="2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Строительство и эксплуатация зданий и сооружений и специальных объектов военно-морских баз</w:t>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tcBorders>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Монтаж, эксплуатация и ремонт систем жизнеобеспечения объектов военной инфраструктуры и специальных защищенных сооружений</w:t>
            </w:r>
          </w:p>
        </w:tc>
        <w:tc>
          <w:tcPr>
            <w:gridSpan w:val="2"/>
            <w:tcBorders>
              <w:top w:color="000000" w:space="0" w:sz="4" w:val="single"/>
              <w:left w:color="000000" w:space="0" w:sz="4" w:val="single"/>
            </w:tcBorders>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Математика (профильный уровень) 27 б., русский язык 36 б.</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выбору абитуриента:</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обществознание 42 б,</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или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география 37 б.</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56.05.01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Тыловое обеспечение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Монтаж, эксплуатация и ремонт систем энергообеспечения объектов специального назначения и инфраструктуры флота</w:t>
            </w:r>
            <w:r w:rsidDel="00000000" w:rsidR="00000000" w:rsidRPr="00000000">
              <w:rPr>
                <w:rtl w:val="0"/>
              </w:rPr>
            </w:r>
          </w:p>
        </w:tc>
        <w:tc>
          <w:tcPr>
            <w:gridSpan w:val="2"/>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Математика (профильный уровень) 27 б., русский язык 36 б.</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выбору абитуриента:</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физика 36 б,</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или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информатика и ИКТ 40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ЭНЕРГЕТИКА, ЭНЕРГЕТИЧЕСКОЕ</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МАШИНОСТРОЕНИЕ И ЭЛЕКТРОТЕХНИКА</w:t>
            </w:r>
            <w:r w:rsidDel="00000000" w:rsidR="00000000" w:rsidRPr="00000000">
              <w:rPr>
                <w:rtl w:val="0"/>
              </w:rPr>
            </w:r>
          </w:p>
        </w:tc>
      </w:tr>
      <w:tr>
        <w:trPr>
          <w:cantSplit w:val="1"/>
          <w:trHeight w:val="23"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13.05.01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Тепло- и электрообеспечение специальных технических систем и объектов</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Применение автомобильных подразделений и частей</w:t>
            </w: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23.00.00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ТЕХНИКА И ТЕХНОЛОГИИ НАЗЕМНОГО ТРАНСПОРТА</w:t>
            </w:r>
            <w:r w:rsidDel="00000000" w:rsidR="00000000" w:rsidRPr="00000000">
              <w:rPr>
                <w:rtl w:val="0"/>
              </w:rPr>
            </w:r>
          </w:p>
        </w:tc>
      </w:tr>
      <w:tr>
        <w:trPr>
          <w:cantSplit w:val="1"/>
          <w:trHeight w:val="23"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23.05.01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Наземные транспортно-технологические средства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Обеспечение пожарной безопасности Вооруженных Сил Российской Федерации</w:t>
            </w: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ТЕХНОСФЕРНАЯ БЕЗОПАСНОСТЬ И ПРИРОДООБУСТРОЙСТВО</w:t>
            </w:r>
            <w:r w:rsidDel="00000000" w:rsidR="00000000" w:rsidRPr="00000000">
              <w:rPr>
                <w:rtl w:val="0"/>
              </w:rPr>
            </w:r>
          </w:p>
        </w:tc>
      </w:tr>
      <w:tr>
        <w:trPr>
          <w:cantSplit w:val="1"/>
          <w:trHeight w:val="23"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20.05.01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Пожарная безопасность</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23" w:hRule="atLeast"/>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Средняя военно-специальная подготовка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Среднее профессиональное образование</w:t>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E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Организация противопожарной защиты</w:t>
            </w:r>
            <w:r w:rsidDel="00000000" w:rsidR="00000000" w:rsidRPr="00000000">
              <w:rPr>
                <w:rtl w:val="0"/>
              </w:rPr>
            </w:r>
          </w:p>
        </w:tc>
        <w:tc>
          <w:tcPr>
            <w:gridSpan w:val="2"/>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ТЕХНОСФЕРНАЯ БЕЗОПАСНОСТЬ И ПРИРОДООБУСТРОЙСТВО</w:t>
            </w:r>
            <w:r w:rsidDel="00000000" w:rsidR="00000000" w:rsidRPr="00000000">
              <w:rPr>
                <w:rtl w:val="0"/>
              </w:rPr>
            </w:r>
          </w:p>
        </w:tc>
      </w:tr>
      <w:tr>
        <w:trPr>
          <w:cantSplit w:val="1"/>
          <w:trHeight w:val="406"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20.02.04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Пожарная безопасность</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Техник</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г. 10 мес)</w:t>
            </w:r>
            <w:r w:rsidDel="00000000" w:rsidR="00000000" w:rsidRPr="00000000">
              <w:rPr>
                <w:rtl w:val="0"/>
              </w:rPr>
            </w:r>
          </w:p>
        </w:tc>
      </w:tr>
      <w:tr>
        <w:trPr>
          <w:cantSplit w:val="1"/>
          <w:trHeight w:val="562"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F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и ремонт объектов военной инфраструктуры</w:t>
            </w:r>
            <w:r w:rsidDel="00000000" w:rsidR="00000000" w:rsidRPr="00000000">
              <w:rPr>
                <w:rtl w:val="0"/>
              </w:rPr>
            </w:r>
          </w:p>
        </w:tc>
        <w:tc>
          <w:tcPr>
            <w:gridSpan w:val="2"/>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08.00.00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ТЕХНИКА И ТЕХНОЛОГИИ СТРОИТЕЛЬСТВА</w:t>
            </w:r>
            <w:r w:rsidDel="00000000" w:rsidR="00000000" w:rsidRPr="00000000">
              <w:rPr>
                <w:rtl w:val="0"/>
              </w:rPr>
            </w:r>
          </w:p>
        </w:tc>
      </w:tr>
      <w:tr>
        <w:trPr>
          <w:cantSplit w:val="1"/>
          <w:trHeight w:val="420"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08.02.04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Водоснабжение и водоотведение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Техник</w:t>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г. 10 мес)</w:t>
            </w:r>
            <w:r w:rsidDel="00000000" w:rsidR="00000000" w:rsidRPr="00000000">
              <w:rPr>
                <w:rtl w:val="0"/>
              </w:rPr>
            </w:r>
          </w:p>
        </w:tc>
      </w:tr>
      <w:tr>
        <w:trPr>
          <w:cantSplit w:val="1"/>
          <w:trHeight w:val="23"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филиал Военной академии материально-технического обеспечения</w:t>
            </w: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 Вольск, Саратовская область)</w:t>
            </w:r>
            <w:r w:rsidDel="00000000" w:rsidR="00000000" w:rsidRPr="00000000">
              <w:rPr>
                <w:rtl w:val="0"/>
              </w:rPr>
            </w:r>
          </w:p>
        </w:tc>
      </w:tr>
      <w:tr>
        <w:trPr>
          <w:cantSplit w:val="1"/>
          <w:trHeight w:val="23" w:hRule="atLeast"/>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Полная военно-специальная подготовка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Высшее образование</w:t>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Обеспечение войск ракетным топливом и горючим</w:t>
            </w:r>
            <w:r w:rsidDel="00000000" w:rsidR="00000000" w:rsidRPr="00000000">
              <w:rPr>
                <w:rtl w:val="0"/>
              </w:rPr>
            </w:r>
          </w:p>
        </w:tc>
        <w:tc>
          <w:tcPr>
            <w:gridSpan w:val="2"/>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Математика (профильный уровень) 27 б., русский язык 36 б.</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выбору абитуриента:</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обществознание 42 б,</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или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география 37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56.00.00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ВОЕННОЕ УПРАВЛЕНИЕ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0"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56.05.01</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Тыловое обеспечение</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46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Объединенное обеспечение войск</w:t>
            </w: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Объединенное обеспечение сил флота</w:t>
            </w: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Средняя военно-специальная подготовка</w:t>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Среднее профессиональное образование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 w:hRule="atLeast"/>
          <w:tblHeader w:val="0"/>
        </w:trPr>
        <w:tc>
          <w:tcPr>
            <w:vMerge w:val="restart"/>
            <w:tcBorders>
              <w:top w:color="000000" w:space="0" w:sz="4" w:val="single"/>
              <w:left w:color="000000" w:space="0" w:sz="4" w:val="single"/>
            </w:tcBorders>
            <w:vAlign w:val="center"/>
          </w:tcPr>
          <w:p w:rsidR="00000000" w:rsidDel="00000000" w:rsidP="00000000" w:rsidRDefault="00000000" w:rsidRPr="00000000" w14:paraId="0000024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tcBorders>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Обеспечение войск (сил) ракетным топливом и горючим</w:t>
            </w:r>
            <w:r w:rsidDel="00000000" w:rsidR="00000000" w:rsidRPr="00000000">
              <w:rPr>
                <w:rtl w:val="0"/>
              </w:rPr>
            </w:r>
          </w:p>
        </w:tc>
        <w:tc>
          <w:tcPr>
            <w:gridSpan w:val="2"/>
            <w:vMerge w:val="restart"/>
            <w:tcBorders>
              <w:top w:color="000000" w:space="0" w:sz="4" w:val="single"/>
              <w:left w:color="000000" w:space="0" w:sz="4" w:val="single"/>
            </w:tcBorders>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38.00.00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ЭКОНОМИКА И УПРАВЛЕНИЕ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700" w:hRule="atLeast"/>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38.02.03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Операционная деятельность в логистике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Операционный логист</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г. 10 мес)</w:t>
            </w:r>
            <w:r w:rsidDel="00000000" w:rsidR="00000000" w:rsidRPr="00000000">
              <w:rPr>
                <w:rtl w:val="0"/>
              </w:rPr>
            </w:r>
          </w:p>
        </w:tc>
      </w:tr>
      <w:tr>
        <w:trPr>
          <w:cantSplit w:val="1"/>
          <w:trHeight w:val="23"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филиал Военной академии материально-технического обеспечения (г. Пенза)</w:t>
            </w:r>
            <w:r w:rsidDel="00000000" w:rsidR="00000000" w:rsidRPr="00000000">
              <w:rPr>
                <w:rtl w:val="0"/>
              </w:rPr>
            </w:r>
          </w:p>
        </w:tc>
      </w:tr>
      <w:tr>
        <w:trPr>
          <w:cantSplit w:val="1"/>
          <w:trHeight w:val="23" w:hRule="atLeast"/>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Полная военно-специальная подготовка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Высшее образование</w:t>
            </w:r>
          </w:p>
        </w:tc>
      </w:tr>
      <w:tr>
        <w:trPr>
          <w:cantSplit w:val="1"/>
          <w:trHeight w:val="23"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ракетно-артиллерийского вооружения</w:t>
            </w:r>
            <w:r w:rsidDel="00000000" w:rsidR="00000000" w:rsidRPr="00000000">
              <w:rPr>
                <w:rtl w:val="0"/>
              </w:rPr>
            </w:r>
          </w:p>
        </w:tc>
        <w:tc>
          <w:tcPr>
            <w:gridSpan w:val="2"/>
            <w:vMerge w:val="restart"/>
            <w:tcBorders>
              <w:top w:color="000000" w:space="0" w:sz="4" w:val="single"/>
              <w:left w:color="000000" w:space="0" w:sz="4" w:val="single"/>
            </w:tcBorders>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Математика (профильный уровень) 27 б., русский язык 36 б.</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выбору абитуриента:</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физика 36 б,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или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информатика и ИКТ 40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17.00.00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ОРУЖИЕ И СИСТЕМЫ ВООРУЖЕНИЯ</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0"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17.05.02</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Стрелково-пушечное, артиллерийское и ракетное оружие</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r w:rsidDel="00000000" w:rsidR="00000000" w:rsidRPr="00000000">
              <w:rPr>
                <w:rtl w:val="0"/>
              </w:rPr>
            </w:r>
          </w:p>
        </w:tc>
      </w:tr>
      <w:tr>
        <w:trPr>
          <w:cantSplit w:val="1"/>
          <w:trHeight w:val="129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Специализации:</w:t>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стрелкового оружия, средств индивидуальной бронезащиты и оптико-электронных приборов</w:t>
            </w: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862"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боеприпасов, взрывателей, осветительных и сигнальных средств</w:t>
            </w: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488"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радиотехнических средств артиллерии</w:t>
            </w: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506"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техническое обеспечение средств АСУ</w:t>
            </w: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3" w:hRule="atLeast"/>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Средняя военно-специальная подготовка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Среднее профессиональное образование</w:t>
            </w:r>
          </w:p>
        </w:tc>
      </w:tr>
      <w:tr>
        <w:trPr>
          <w:cantSplit w:val="1"/>
          <w:trHeight w:val="23" w:hRule="atLeast"/>
          <w:tblHeader w:val="0"/>
        </w:trPr>
        <w:tc>
          <w:tcPr>
            <w:vMerge w:val="restart"/>
            <w:tcBorders>
              <w:top w:color="000000" w:space="0" w:sz="4" w:val="single"/>
              <w:left w:color="000000" w:space="0" w:sz="4" w:val="single"/>
            </w:tcBorders>
            <w:vAlign w:val="center"/>
          </w:tcPr>
          <w:p w:rsidR="00000000" w:rsidDel="00000000" w:rsidP="00000000" w:rsidRDefault="00000000" w:rsidRPr="00000000" w14:paraId="000002A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tcBorders>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ремонт и хранение ракетного и артиллерийского вооружения</w:t>
            </w:r>
            <w:r w:rsidDel="00000000" w:rsidR="00000000" w:rsidRPr="00000000">
              <w:rPr>
                <w:rtl w:val="0"/>
              </w:rPr>
            </w:r>
          </w:p>
        </w:tc>
        <w:tc>
          <w:tcPr>
            <w:gridSpan w:val="2"/>
            <w:vMerge w:val="restart"/>
            <w:tcBorders>
              <w:top w:color="000000" w:space="0" w:sz="4" w:val="single"/>
              <w:left w:color="000000" w:space="0" w:sz="4" w:val="single"/>
            </w:tcBorders>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15.00.00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МАШИНОСТРОЕНИЕ</w:t>
            </w:r>
            <w:r w:rsidDel="00000000" w:rsidR="00000000" w:rsidRPr="00000000">
              <w:rPr>
                <w:rtl w:val="0"/>
              </w:rPr>
            </w:r>
          </w:p>
        </w:tc>
      </w:tr>
      <w:tr>
        <w:trPr>
          <w:cantSplit w:val="1"/>
          <w:trHeight w:val="434" w:hRule="atLeast"/>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15.02.04</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Специальные машины и устройства</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Техник</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г. 10 мес)</w:t>
            </w:r>
            <w:r w:rsidDel="00000000" w:rsidR="00000000" w:rsidRPr="00000000">
              <w:rPr>
                <w:rtl w:val="0"/>
              </w:rPr>
            </w:r>
          </w:p>
        </w:tc>
      </w:tr>
      <w:tr>
        <w:trPr>
          <w:cantSplit w:val="1"/>
          <w:trHeight w:val="36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ремонт и хранение ракет и боеприпасов</w:t>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504"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Ремонт и хранение радиолокационных станций и радиотехнических средств</w:t>
            </w: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11.00.00</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ЭЛЕКТРОНИКА, РАДИОТЕХНИКА И СИСТЕМЫ СВЯЗИ</w:t>
            </w:r>
            <w:r w:rsidDel="00000000" w:rsidR="00000000" w:rsidRPr="00000000">
              <w:rPr>
                <w:rtl w:val="0"/>
              </w:rPr>
            </w:r>
          </w:p>
        </w:tc>
      </w:tr>
      <w:tr>
        <w:trPr>
          <w:cantSplit w:val="1"/>
          <w:trHeight w:val="2680"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tcBorders>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11.02.16</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Техническое обслуживание и ремонт радиоэлектронной техники (по отраслям)</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Специалист по электронным приборам и устройствам</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 г. 10 мес)</w:t>
            </w:r>
            <w:r w:rsidDel="00000000" w:rsidR="00000000" w:rsidRPr="00000000">
              <w:rPr>
                <w:rtl w:val="0"/>
              </w:rPr>
            </w:r>
          </w:p>
        </w:tc>
      </w:tr>
      <w:tr>
        <w:trPr>
          <w:cantSplit w:val="1"/>
          <w:trHeight w:val="20" w:hRule="atLeast"/>
          <w:tblHeader w:val="0"/>
        </w:trPr>
        <w:tc>
          <w:tcPr>
            <w:gridSpan w:val="8"/>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филиал Военной академии материально-технического обеспечения (г. Омск)</w:t>
            </w:r>
            <w:r w:rsidDel="00000000" w:rsidR="00000000" w:rsidRPr="00000000">
              <w:rPr>
                <w:rtl w:val="0"/>
              </w:rPr>
            </w:r>
          </w:p>
        </w:tc>
      </w:tr>
      <w:tr>
        <w:trPr>
          <w:cantSplit w:val="1"/>
          <w:trHeight w:val="20" w:hRule="atLeast"/>
          <w:tblHeader w:val="0"/>
        </w:trPr>
        <w:tc>
          <w:tcPr>
            <w:gridSpan w:val="4"/>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Полная военно-специальная подготовка</w:t>
            </w:r>
          </w:p>
        </w:tc>
        <w:tc>
          <w:tcPr>
            <w:gridSpan w:val="4"/>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Высшее образование</w:t>
            </w:r>
          </w:p>
        </w:tc>
      </w:tr>
      <w:tr>
        <w:trPr>
          <w:cantSplit w:val="1"/>
          <w:trHeight w:val="20" w:hRule="atLeast"/>
          <w:tblHeader w:val="0"/>
        </w:trPr>
        <w:tc>
          <w:tcPr>
            <w:vMerge w:val="restart"/>
            <w:vAlign w:val="center"/>
          </w:tcPr>
          <w:p w:rsidR="00000000" w:rsidDel="00000000" w:rsidP="00000000" w:rsidRDefault="00000000" w:rsidRPr="00000000" w14:paraId="000002D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gridSpan w:val="2"/>
            <w:vMerge w:val="restart"/>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Автотехническое обеспечение войск</w:t>
            </w:r>
          </w:p>
        </w:tc>
        <w:tc>
          <w:tcPr>
            <w:vMerge w:val="restart"/>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Математика (профильный уровень) 27 б., русский язык 36 б.</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 выбору абитуриента:</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физика 36 б,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или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информатика и ИКТ 40 б.</w:t>
            </w:r>
          </w:p>
        </w:tc>
        <w:tc>
          <w:tcP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23.00.00</w:t>
            </w:r>
            <w:r w:rsidDel="00000000" w:rsidR="00000000" w:rsidRPr="00000000">
              <w:rPr>
                <w:rtl w:val="0"/>
              </w:rPr>
            </w:r>
          </w:p>
        </w:tc>
        <w:tc>
          <w:tcPr>
            <w:gridSpan w:val="3"/>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ТЕХНИКА И ТЕХНОЛОГИИ НАЗЕМНОГО ТРАНСПОРТА</w:t>
            </w:r>
            <w:r w:rsidDel="00000000" w:rsidR="00000000" w:rsidRPr="00000000">
              <w:rPr>
                <w:rtl w:val="0"/>
              </w:rPr>
            </w:r>
          </w:p>
        </w:tc>
      </w:tr>
      <w:tr>
        <w:trPr>
          <w:cantSplit w:val="1"/>
          <w:trHeight w:val="230" w:hRule="atLeast"/>
          <w:tblHeader w:val="0"/>
        </w:trPr>
        <w:tc>
          <w:tcPr>
            <w:vMerge w:val="continue"/>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23.05.02</w:t>
            </w:r>
          </w:p>
        </w:tc>
        <w:tc>
          <w:tcPr>
            <w:vMerge w:val="restart"/>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Транспортные средства специального назначения</w:t>
            </w:r>
          </w:p>
        </w:tc>
        <w:tc>
          <w:tcPr>
            <w:gridSpan w:val="2"/>
            <w:vMerge w:val="restart"/>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Инженер</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лет)</w:t>
            </w:r>
          </w:p>
        </w:tc>
      </w:tr>
      <w:tr>
        <w:trPr>
          <w:cantSplit w:val="1"/>
          <w:trHeight w:val="690" w:hRule="atLeast"/>
          <w:tblHeader w:val="0"/>
        </w:trPr>
        <w:tc>
          <w:tcPr>
            <w:tcBorders>
              <w:bottom w:color="000000" w:space="0" w:sz="4" w:val="single"/>
            </w:tcBorders>
            <w:vAlign w:val="center"/>
          </w:tcPr>
          <w:p w:rsidR="00000000" w:rsidDel="00000000" w:rsidP="00000000" w:rsidRDefault="00000000" w:rsidRPr="00000000" w14:paraId="000002F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Специализация:</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автотехническое обеспечение ВДВ</w:t>
            </w:r>
          </w:p>
        </w:tc>
        <w:tc>
          <w:tcPr>
            <w:vMerge w:val="continue"/>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690" w:hRule="atLeast"/>
          <w:tblHeader w:val="0"/>
        </w:trPr>
        <w:tc>
          <w:tcPr>
            <w:tcBorders>
              <w:bottom w:color="000000" w:space="0" w:sz="4" w:val="single"/>
            </w:tcBorders>
            <w:vAlign w:val="center"/>
          </w:tcPr>
          <w:p w:rsidR="00000000" w:rsidDel="00000000" w:rsidP="00000000" w:rsidRDefault="00000000" w:rsidRPr="00000000" w14:paraId="000002F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Танкотехническое обеспечение войск</w:t>
            </w:r>
          </w:p>
        </w:tc>
        <w:tc>
          <w:tcPr>
            <w:vMerge w:val="continue"/>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690" w:hRule="atLeast"/>
          <w:tblHeader w:val="0"/>
        </w:trPr>
        <w:tc>
          <w:tcPr>
            <w:tcBorders>
              <w:bottom w:color="000000" w:space="0" w:sz="4" w:val="single"/>
            </w:tcBorders>
            <w:vAlign w:val="center"/>
          </w:tcPr>
          <w:p w:rsidR="00000000" w:rsidDel="00000000" w:rsidP="00000000" w:rsidRDefault="00000000" w:rsidRPr="00000000" w14:paraId="0000030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Специализации:</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танкотехническое обеспечение ВДВ</w:t>
            </w:r>
          </w:p>
        </w:tc>
        <w:tc>
          <w:tcPr>
            <w:vMerge w:val="continue"/>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690" w:hRule="atLeast"/>
          <w:tblHeader w:val="0"/>
        </w:trPr>
        <w:tc>
          <w:tcPr>
            <w:tcBorders>
              <w:bottom w:color="000000" w:space="0" w:sz="4" w:val="single"/>
            </w:tcBorders>
            <w:vAlign w:val="center"/>
          </w:tcPr>
          <w:p w:rsidR="00000000" w:rsidDel="00000000" w:rsidP="00000000" w:rsidRDefault="00000000" w:rsidRPr="00000000" w14:paraId="000003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и ремонт электро- и спецоборудования и автоматики бронетанковой техники</w:t>
            </w:r>
          </w:p>
        </w:tc>
        <w:tc>
          <w:tcPr>
            <w:vMerge w:val="continue"/>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gridSpan w:val="4"/>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Средняя военно-специальная подготовка</w:t>
            </w:r>
          </w:p>
        </w:tc>
        <w:tc>
          <w:tcPr>
            <w:gridSpan w:val="4"/>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Среднее профессиональное образование</w:t>
            </w:r>
          </w:p>
        </w:tc>
      </w:tr>
      <w:tr>
        <w:trPr>
          <w:cantSplit w:val="1"/>
          <w:trHeight w:val="20" w:hRule="atLeast"/>
          <w:tblHeader w:val="0"/>
        </w:trPr>
        <w:tc>
          <w:tcPr>
            <w:vAlign w:val="center"/>
          </w:tcPr>
          <w:p w:rsidR="00000000" w:rsidDel="00000000" w:rsidP="00000000" w:rsidRDefault="00000000" w:rsidRPr="00000000" w14:paraId="000003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gridSpan w:val="2"/>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ремонт и хранение бронетанкового вооружения и техники</w:t>
            </w:r>
          </w:p>
        </w:tc>
        <w:tc>
          <w:tcPr>
            <w:vMerge w:val="restart"/>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23.02.07</w:t>
            </w:r>
            <w:r w:rsidDel="00000000" w:rsidR="00000000" w:rsidRPr="00000000">
              <w:rPr>
                <w:rtl w:val="0"/>
              </w:rPr>
            </w:r>
          </w:p>
        </w:tc>
        <w:tc>
          <w:tcPr>
            <w:vMerge w:val="restart"/>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Техническое обслуживание и ремонт двигателей, систем и агрегатов автомобилей</w:t>
            </w:r>
            <w:r w:rsidDel="00000000" w:rsidR="00000000" w:rsidRPr="00000000">
              <w:rPr>
                <w:rtl w:val="0"/>
              </w:rPr>
            </w:r>
          </w:p>
        </w:tc>
        <w:tc>
          <w:tcPr>
            <w:gridSpan w:val="2"/>
            <w:vMerge w:val="restart"/>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г. 10 мес)</w:t>
            </w:r>
          </w:p>
        </w:tc>
      </w:tr>
      <w:tr>
        <w:trPr>
          <w:cantSplit w:val="1"/>
          <w:trHeight w:val="20" w:hRule="atLeast"/>
          <w:tblHeader w:val="0"/>
        </w:trPr>
        <w:tc>
          <w:tcPr>
            <w:vAlign w:val="center"/>
          </w:tcPr>
          <w:p w:rsidR="00000000" w:rsidDel="00000000" w:rsidP="00000000" w:rsidRDefault="00000000" w:rsidRPr="00000000" w14:paraId="000003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sz w:val="20"/>
                <w:szCs w:val="20"/>
                <w:u w:val="none"/>
                <w:shd w:fill="auto" w:val="clear"/>
              </w:rPr>
            </w:pPr>
            <w:r w:rsidDel="00000000" w:rsidR="00000000" w:rsidRPr="00000000">
              <w:rPr>
                <w:rtl w:val="0"/>
              </w:rPr>
            </w:r>
          </w:p>
        </w:tc>
        <w:tc>
          <w:tcPr>
            <w:gridSpan w:val="2"/>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Эксплуатация, ремонт и хранение автомобильной техники</w:t>
            </w:r>
          </w:p>
        </w:tc>
        <w:tc>
          <w:tcPr>
            <w:vMerge w:val="continue"/>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Окончившим академию по программам высшего образования присваивается воинское звание «лейтенант» и выдаётся диплом о высшем образовании.</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Окончившим академию по программам среднего профессионального образования присваивается воинское звание «прапорщик» и выдаётся диплом о среднем профессиональном образовании.</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Выпускники, наряду с военной, получают гражданскую специальность (в соответствии с ФГОС), гарантированное распределение (трудоустройство) по полученной военной специальности, возможность служебного (карьерного) роста, повышение своего образовательного и профессионального уровня, все права, свободы, льготы и преимущества, установленные Конституцией и Федеральными законами Российской Федерации для военнослужащих.</w:t>
      </w:r>
    </w:p>
    <w:p w:rsidR="00000000" w:rsidDel="00000000" w:rsidP="00000000" w:rsidRDefault="00000000" w:rsidRPr="00000000" w14:paraId="00000330">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Минимальное количество баллов по общеобразовательным предметам для кандидатов, поступающих на обучение по программам с полной военно-специальной подготовкой в 2025 году</w:t>
      </w: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tl w:val="0"/>
        </w:rPr>
      </w:r>
    </w:p>
    <w:tbl>
      <w:tblPr>
        <w:tblStyle w:val="Table2"/>
        <w:tblW w:w="9914.0" w:type="dxa"/>
        <w:jc w:val="left"/>
        <w:tblInd w:w="-113.0" w:type="dxa"/>
        <w:tblLayout w:type="fixed"/>
        <w:tblLook w:val="0000"/>
      </w:tblPr>
      <w:tblGrid>
        <w:gridCol w:w="539"/>
        <w:gridCol w:w="1277"/>
        <w:gridCol w:w="4968"/>
        <w:gridCol w:w="567"/>
        <w:gridCol w:w="994"/>
        <w:gridCol w:w="850"/>
        <w:gridCol w:w="719"/>
        <w:tblGridChange w:id="0">
          <w:tblGrid>
            <w:gridCol w:w="539"/>
            <w:gridCol w:w="1277"/>
            <w:gridCol w:w="4968"/>
            <w:gridCol w:w="567"/>
            <w:gridCol w:w="994"/>
            <w:gridCol w:w="850"/>
            <w:gridCol w:w="719"/>
          </w:tblGrid>
        </w:tblGridChange>
      </w:tblGrid>
      <w:tr>
        <w:trPr>
          <w:cantSplit w:val="1"/>
          <w:tblHeader w:val="1"/>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п/п</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Специальности подготовки в соответствии с ФГОС ВО</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Наименование общеобразовательного предмета </w:t>
            </w:r>
            <w:r w:rsidDel="00000000" w:rsidR="00000000" w:rsidRPr="00000000">
              <w:rPr>
                <w:rtl w:val="0"/>
              </w:rPr>
            </w:r>
          </w:p>
        </w:tc>
      </w:tr>
      <w:tr>
        <w:trPr>
          <w:cantSplit w:val="1"/>
          <w:trHeight w:val="1988" w:hRule="atLeast"/>
          <w:tblHeader w:val="1"/>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код</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Наименование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Русский язык</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Математика профильного уровня</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Физика/Информатика и ИКТ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Обществознание/География</w:t>
            </w: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r w:rsidDel="00000000" w:rsidR="00000000" w:rsidRPr="00000000">
              <w:rPr>
                <w:rtl w:val="0"/>
              </w:rPr>
            </w:r>
          </w:p>
        </w:tc>
      </w:tr>
      <w:tr>
        <w:trPr>
          <w:cantSplit w:val="0"/>
          <w:tblHeader w:val="1"/>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Военная академия материально-технического обеспечения</w:t>
            </w: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08.05.02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Строительство, эксплуатация, восстановление и техническое прикрытие автомобильных дорог, мостов и тоннелей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56.05.01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Тыловое обеспечение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42/37</w:t>
            </w:r>
            <w:r w:rsidDel="00000000" w:rsidR="00000000" w:rsidRPr="00000000">
              <w:rPr>
                <w:rtl w:val="0"/>
              </w:rPr>
            </w:r>
          </w:p>
        </w:tc>
      </w:tr>
      <w:tr>
        <w:trPr>
          <w:cantSplit w:val="0"/>
          <w:tblHeader w:val="1"/>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Военный институт (Железнодорожных войск и военных сообщений)</w:t>
            </w: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Военной академии материально-технического обеспечения (г. Санкт-Петербург)</w:t>
            </w: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23.05.05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Системы обеспечения движения поездов</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23.05.04</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Эксплуатация железных дорог</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23.05.01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Наземные транспортно-технологические средства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23.05.06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Строительство железных дорог, мостов и транспортных тоннелей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Военный институт (инженерно-технический)</w:t>
            </w: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Военной академии материально-технического обеспечения (г. Санкт-Петербург)</w:t>
            </w: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13.05.01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Тепло- и электрообеспечение специальных технических систем и объектов</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56.05.07</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Строительство и эксплуатация зданий и сооружений военного и специального назначения</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56.05.01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Тыловое обеспечение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42/37</w:t>
            </w: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7"/>
              </w:tabs>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20.05.01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Пожарная безопасность</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23.05.01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Наземные транспортно-технологические средства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филиал Военной академии материально-технического обеспечения</w:t>
            </w: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 Вольск, Саратовская область)</w:t>
            </w: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56.05.01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Тыловое обеспечение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42/37</w:t>
            </w:r>
            <w:r w:rsidDel="00000000" w:rsidR="00000000" w:rsidRPr="00000000">
              <w:rPr>
                <w:rtl w:val="0"/>
              </w:rPr>
            </w:r>
          </w:p>
        </w:tc>
      </w:tr>
      <w:tr>
        <w:trPr>
          <w:cantSplit w:val="0"/>
          <w:tblHeader w:val="1"/>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филиал Военной академии материально-технического обеспечения</w:t>
            </w: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 Омск)</w:t>
            </w: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23.05.02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Транспортные средства специального назначения</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1"/>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филиал Военной академии материально-технического обеспечения</w:t>
            </w: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 Пенза)</w:t>
            </w: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i w:val="0"/>
                <w:smallCaps w:val="0"/>
                <w:strike w:val="0"/>
                <w:color w:val="000000"/>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17.05.02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Стрелково-пушечное, артиллерийское и ракетное оружие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оформления документов</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Граждане, прошедшие и не проходившие военную службу, изъявившие желание поступить в ВА МТО, подают заявление в отдел военного комиссариата субъекта Российской Федерации (муниципальный) по месту жительства (выпускники Суворовских военных училищ подают заявление на имя начальника Суворовского военного училища, в котором они обучаются) до 20 апреля года приема в вуз.</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Граждане, проживающие в воинских частях, дислоцирующихся за пределами Российской Федерации, подают заявления на имя начальника вуза до 20 мая года приема в вуз.</w:t>
      </w: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8994"/>
          <w:tab w:val="left" w:leader="none" w:pos="-8277"/>
        </w:tabs>
        <w:spacing w:after="0" w:before="0" w:line="235"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Военнослужащие, изъявившие желание поступить в ВА МТО, подают рапорт на имя командира воинской части до 1 апреля года приема в вуз.</w:t>
      </w: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 заявлении (рапорте) кандидатов указываются: фамилия, имя, отчество, воинское звание и занимаемая воинская должность (для военнослужащего), дата рождения, сведения о гражданстве, реквизиты документа, удостоверяющего его личность (в том числе реквизиты выдачи указанного документа), сведения о предыдущем уровне образования и документе об образовании и (или) о квалификации, его подтверждающем, почтовый адрес места постоянного проживания, условное наименование воинской части (для военнослужащего), электронный адрес и контактный телефон (по желанию кандидата), наименование высшего военно-учебного заведения и специальность подготовки, на обучение по которой кандидат планирует поступать.</w:t>
      </w: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заявлению (рапорту) кандидата прилагаются: </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37"/>
          <w:tab w:val="left" w:leader="none" w:pos="1276"/>
        </w:tabs>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копии свидетельства о рождении и документа, удостоверяющего личность и гражданство;</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37"/>
          <w:tab w:val="left" w:leader="none" w:pos="1276"/>
        </w:tabs>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автобиография;</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37"/>
          <w:tab w:val="left" w:leader="none" w:pos="1276"/>
        </w:tabs>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на кандидата (с места работы, учебы или военной службы) (рекомендуемый образец приведен в приложении А к настоящим правилам);</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37"/>
          <w:tab w:val="left" w:leader="none" w:pos="1276"/>
        </w:tabs>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копия документа об образовании и (или) о квалификации, его подтверждающем;</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37"/>
          <w:tab w:val="left" w:leader="none" w:pos="1276"/>
        </w:tabs>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 заверенные фотографии размером 4,5 × 6 см;</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37"/>
          <w:tab w:val="left" w:leader="none" w:pos="1276"/>
        </w:tabs>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карта медицинского освидетельствования гражданина, поступающего в военно-учебные заведения, с заключением военно-врачебной комиссии субъекта РФ;</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37"/>
          <w:tab w:val="left" w:leader="none" w:pos="1276"/>
        </w:tabs>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карта профессионального психологического отбора;</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37"/>
          <w:tab w:val="left" w:leader="none" w:pos="1276"/>
        </w:tabs>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военнослужащих – служебная карточка военнослужащего;</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обучающихся в образовательных организациях среднего профессионального и высшего образования – справка об обучении или о периоде обучения.</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127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Паспорт, военный билет или удостоверение гражданина, подлежащего призыву на военную службу, оригинал документа государственного образца о соответствующем уровне образования, а также оригиналы документов, дающих право поступления на учебу в вузы на льготных основаниях, установленных законодательством Российской Федерации, представляются кандидатом в приемную комиссию военно-учебного заведения по прибытии, но не позднее одних суток до заседания приемной комиссии для принятия решения о зачислении кандидата в вуз.</w:t>
      </w: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Документы на указанных кандидатов, карты медицинского освидетельствования и карты профессионального психологического отбора военные комиссары субъектов Российской Федерации (начальники Суворовских военных училищ) направляют в академию до 20 мая,</w:t>
        <w:br w:type="textWrapping"/>
        <w:t xml:space="preserve">(а на кандидатов из числа военнослужащих – к 15 мая) года приема в вуз.</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Приемная комиссия академии, на основании рассмотрения поступивших документов кандидатов, определяет соответствие отобранных кандидатов требованиям к поступающим и принимает решение об их допуске к прохождению профессионального отбора. Решение оформляется протоколом, который подписывается членами приемной комиссии, утверждается ее председателем и направляется в военные комиссариаты субъектов Российской Федерации, в общеобразовательные учреждения Министерства обороны РФ и воинские части в срок не позднее 1 дня со дня принятия решения с указанием времени и места проведения профессионального отбора или причин отказа.</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основании решения приемной комиссии о допуске к прохождению профессионального отбора, кандидаты направляются в структурные подразделения академии (в соответствии с избранным профилем подготовки), для участия в конкурсном отборе:</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граждане, прошедшие и не проходившие военную службу, – военными комиссариатами субъектов РФ;</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выпускники общеобразовательных учреждений МО РФ – их начальниками;</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военнослужащие – командирами воинских частей.</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Кандидаты из числа военнослужащих направляются командирами воинских частей в академию к 1 июня для участия в 25-дневных учебных сборах по подготовке и последующего прохождения профессионального отбора независимо от получения воинской частью решения приемной комиссии о допуске к профессиональному отбору.</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35" w:lineRule="auto"/>
        <w:ind w:left="0" w:right="0" w:firstLine="709"/>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проведения профессионального отбора</w:t>
      </w:r>
      <w:r w:rsidDel="00000000" w:rsidR="00000000" w:rsidRPr="00000000">
        <w:rPr>
          <w:rtl w:val="0"/>
        </w:rPr>
      </w:r>
    </w:p>
    <w:p w:rsidR="00000000" w:rsidDel="00000000" w:rsidP="00000000" w:rsidRDefault="00000000" w:rsidRPr="00000000" w14:paraId="000003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754"/>
          <w:tab w:val="left" w:leader="none" w:pos="-14037"/>
          <w:tab w:val="left" w:leader="none" w:pos="1276"/>
        </w:tabs>
        <w:spacing w:after="0" w:before="0" w:line="240" w:lineRule="auto"/>
        <w:ind w:left="0" w:right="0" w:firstLine="720"/>
        <w:jc w:val="both"/>
        <w:rPr>
          <w:smallCaps w:val="0"/>
          <w:strike w:val="0"/>
          <w:color w:val="000000"/>
          <w:sz w:val="28"/>
          <w:szCs w:val="28"/>
          <w:u w:val="singl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Профессиональный отбор кандидатов, поступающих в ВА МТО для обучения курсантами, проводится приемной комиссией в целях определения способности кандидатов осваивать образовательные программы соответствующего уровня.</w:t>
      </w: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прохождения профессионального отбора кандидатом в приемную комиссию вуза представляются:</w:t>
      </w: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документы (в срок не позднее одних суток до заседания приемной комиссии вуза для принятия решения о зачислении кандидата в вуз): паспорт, военный билет или удостоверение гражданина, подлежащего призыву на военную службу, оригинал документа об образовании и (или) о квалификации;</w:t>
      </w: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сведения о:</w:t>
      </w: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наличии или отсутствии у него особых прав (преимуществ) при приеме на обучение в вузы, установленные законодательством Российской Федерации (при наличии прилагаются подтверждающие их документы);</w:t>
      </w: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наличии или отсутствии у него индивидуальных достижений (при наличии прилагаются подтверждающие их документы);</w:t>
      </w: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сдаче единого государственного экзамена (далее - ЕГЭ) и его результатах при приеме на обучение по программам с полной военно-специальной подготовкой (при наличии нескольких результатов ЕГЭ, срок действия которых не истек, указывается, какие результаты ЕГЭ и по каким общеобразовательным предметам должны быть использованы).</w:t>
      </w: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20"/>
        </w:tabs>
        <w:spacing w:after="0" w:before="0" w:line="235" w:lineRule="auto"/>
        <w:ind w:left="36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Профессиональный отбор кандидатов включает:</w:t>
      </w: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определение годности кандидатов к поступлению в вуз по состоянию здоровья;</w:t>
      </w: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определение категории профессиональной психологической пригодности кандидатов на основе их социально-психологического изучения и психологического обследования;</w:t>
      </w: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вступительные испытания, состоящие из следующего:</w:t>
      </w: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оценки уровня общеобразовательной подготовленности кандидатов при приеме на обучение в вуз по программам с полной военно-специальной подготовкой (при приеме на обучение в вуз по программам со средней военно-специальной подготовкой усчитывается средний бал документа об образовании);</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оценки уровня физической подготовленности кандидатов.</w:t>
      </w:r>
      <w:r w:rsidDel="00000000" w:rsidR="00000000" w:rsidRPr="00000000">
        <w:rPr>
          <w:rtl w:val="0"/>
        </w:rPr>
      </w:r>
    </w:p>
    <w:p w:rsidR="00000000" w:rsidDel="00000000" w:rsidP="00000000" w:rsidRDefault="00000000" w:rsidRPr="00000000" w14:paraId="00000404">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034"/>
          <w:tab w:val="left" w:leader="none" w:pos="-13317"/>
          <w:tab w:val="left" w:leader="none" w:pos="1276"/>
        </w:tabs>
        <w:spacing w:after="0" w:before="0" w:line="240" w:lineRule="auto"/>
        <w:ind w:left="0" w:right="0" w:firstLine="720"/>
        <w:jc w:val="both"/>
        <w:rPr>
          <w:smallCaps w:val="0"/>
          <w:strike w:val="0"/>
          <w:color w:val="000000"/>
          <w:sz w:val="28"/>
          <w:szCs w:val="28"/>
          <w:u w:val="singl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Профессиональный отбор кандидатов проводится с 1 по 30 июля.</w:t>
      </w:r>
      <w:r w:rsidDel="00000000" w:rsidR="00000000" w:rsidRPr="00000000">
        <w:rPr>
          <w:rtl w:val="0"/>
        </w:rPr>
      </w:r>
    </w:p>
    <w:p w:rsidR="00000000" w:rsidDel="00000000" w:rsidP="00000000" w:rsidRDefault="00000000" w:rsidRPr="00000000" w14:paraId="00000405">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034"/>
          <w:tab w:val="left" w:leader="none" w:pos="-13317"/>
          <w:tab w:val="left" w:leader="none" w:pos="1276"/>
        </w:tabs>
        <w:spacing w:after="0" w:before="0" w:line="240" w:lineRule="auto"/>
        <w:ind w:left="0" w:right="0" w:firstLine="720"/>
        <w:jc w:val="both"/>
        <w:rPr>
          <w:smallCaps w:val="0"/>
          <w:strike w:val="0"/>
          <w:color w:val="000000"/>
          <w:sz w:val="28"/>
          <w:szCs w:val="28"/>
          <w:u w:val="singl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Конкурс из опыта прошлых лет составляет не менее трех кандидатов на одно учебное место.</w:t>
      </w:r>
      <w:r w:rsidDel="00000000" w:rsidR="00000000" w:rsidRPr="00000000">
        <w:rPr>
          <w:rtl w:val="0"/>
        </w:rPr>
      </w:r>
    </w:p>
    <w:p w:rsidR="00000000" w:rsidDel="00000000" w:rsidP="00000000" w:rsidRDefault="00000000" w:rsidRPr="00000000" w14:paraId="00000406">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034"/>
          <w:tab w:val="left" w:leader="none" w:pos="-13317"/>
          <w:tab w:val="left" w:leader="none" w:pos="1276"/>
        </w:tabs>
        <w:spacing w:after="0" w:before="0" w:line="240" w:lineRule="auto"/>
        <w:ind w:left="0" w:right="0" w:firstLine="720"/>
        <w:jc w:val="both"/>
        <w:rPr>
          <w:smallCaps w:val="0"/>
          <w:strike w:val="0"/>
          <w:color w:val="000000"/>
          <w:sz w:val="28"/>
          <w:szCs w:val="28"/>
          <w:u w:val="singl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Весь период обучения курсанты проживают в общежитии казарменного типа.</w:t>
      </w:r>
      <w:r w:rsidDel="00000000" w:rsidR="00000000" w:rsidRPr="00000000">
        <w:rPr>
          <w:rtl w:val="0"/>
        </w:rPr>
      </w:r>
    </w:p>
    <w:p w:rsidR="00000000" w:rsidDel="00000000" w:rsidP="00000000" w:rsidRDefault="00000000" w:rsidRPr="00000000" w14:paraId="00000407">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034"/>
          <w:tab w:val="left" w:leader="none" w:pos="-13317"/>
          <w:tab w:val="left" w:leader="none" w:pos="1276"/>
        </w:tabs>
        <w:spacing w:after="0" w:before="0" w:line="240" w:lineRule="auto"/>
        <w:ind w:left="0" w:right="0" w:firstLine="720"/>
        <w:jc w:val="both"/>
        <w:rPr>
          <w:smallCaps w:val="0"/>
          <w:strike w:val="0"/>
          <w:color w:val="000000"/>
          <w:sz w:val="28"/>
          <w:szCs w:val="28"/>
          <w:u w:val="singl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время всего периода обучения курсанты обеспечиваются вещевым имуществом и трехразовым питанием в столовой.</w:t>
      </w:r>
      <w:r w:rsidDel="00000000" w:rsidR="00000000" w:rsidRPr="00000000">
        <w:rPr>
          <w:rtl w:val="0"/>
        </w:rPr>
      </w:r>
    </w:p>
    <w:p w:rsidR="00000000" w:rsidDel="00000000" w:rsidP="00000000" w:rsidRDefault="00000000" w:rsidRPr="00000000" w14:paraId="00000408">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034"/>
          <w:tab w:val="left" w:leader="none" w:pos="-13317"/>
          <w:tab w:val="left" w:leader="none" w:pos="1276"/>
        </w:tabs>
        <w:spacing w:after="0" w:before="0" w:line="240" w:lineRule="auto"/>
        <w:ind w:left="0" w:right="0" w:firstLine="720"/>
        <w:jc w:val="both"/>
        <w:rPr>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Кандидаты, поступающие в академию, проходят предварительное и окончательное медицинское освидетельствование. Каждый кандидат освидетельствуется хирургом, терапевтом, психиатром, невропатологом, а при необходимости – другими специалистами. Окончательное медицинское освидетельствование проводится военно-врачебной комиссией академии. Результаты медицинского освидетельствования кандидатов объявляются не позднее одного дня после вынесения заключения о состоянии здоровья.</w:t>
      </w:r>
    </w:p>
    <w:p w:rsidR="00000000" w:rsidDel="00000000" w:rsidP="00000000" w:rsidRDefault="00000000" w:rsidRPr="00000000" w14:paraId="0000040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034"/>
          <w:tab w:val="left" w:leader="none" w:pos="-13317"/>
          <w:tab w:val="left" w:leader="none" w:pos="1276"/>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
          <w:szCs w:val="2"/>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оценки уровня общеобразовательной подготовленности </w:t>
      </w: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кандидатов по результатам единого государственного экзамена</w:t>
      </w: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ЕГЭ, подтверждающие успешное прохождение вступительных испытаний по общеобразовательным предметам, входящим в Перечень вступительных испытаний по каждой основной образовательной программе высшего образования, должны соответствовать установленным федеральным органом исполнительной власти, осуществляющим функции по контролю и надзору в сфере образования минимальному количеству баллов, подтверждающему освоение общеобразовательной программы среднего (полного) общего образования в соответствии с требованиями федерального государственного стандарта среднего (полного) общего образования в текущем году.</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основе статистических данных результатов ЕГЭ кандидатов и конкурсной ситуации прошлых лет вуз вправе установить минимальное количество баллов по результатам ЕГЭ, подтверждающее успешное прохождение вступительных испытаний по профильным общеобразовательным предметам, превышающее установленное Федеральной службой по надзору в сфере образования и науки минимальное количество баллов, подтверждающее освоение общеобразовательной программы среднего (полного) общего образования. При этом установление вузом минимального количества баллов не может быть изменено до завершения профессионального отбора.</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единого государственного экзамена при приеме на обучение по программам специалитета действительны четыре года, следующих за годом получения таких результатов.</w:t>
      </w: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Лицам, освоившим образовательные программы среднего (полного) общего образования в предыдущие годы, в том числе лицам, у которых срок действия свидетельства о результатах единого государственного экзамена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w:t>
      </w: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Приемная комиссия в обязательном порядке осуществляет контроль достоверности сведений об участии кандидатов в ЕГЭ и о результатах ЕГЭ. Контроль достоверности сведений об участии кандидатов в ЕГЭ осуществляется путем направления в федеральную базу данных об участниках ЕГЭ и о результатах ЕГЭ запроса об участии кандидата в ЕГЭ, а также о подтверждении правильности сведений о результатах ЕГЭ.</w:t>
      </w: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оценки уровня общеобразовательной подготовленности кандидатов по результатам ЕГЭ объявляются кандидатам не позднее одного дня после получения (подтверждения) приемной комиссией вуза результатов ЕГЭ и не позднее второго дня после вступительного испытания, проводимого вузом самостоятельно.</w:t>
      </w: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уровня общеобразовательной подготовленности для кандидатов, поступающих на базе среднего профессионального образования и не имеющие результатов ЕГЭ осуществляется по результатам вступительных испытаний, проводимых вузом самостоятельно.</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0" w:firstLine="54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Предоставление поступающим особых прав и преимуществ</w:t>
        <w:br w:type="textWrapping"/>
        <w:t xml:space="preserve">при приеме на обучение</w:t>
      </w: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Преимущественное право зачисления предоставляется при условии успешного прохождения вступительных испытаний и при прочих равных условиях лицам:</w:t>
      </w: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дети-сироты и дети, оставшиеся без попечения родителей, оставшихся без попечения родителей;</w:t>
      </w: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граждане в возрасте до 20 лет, имеющие только одного родителя - инвалида I группы, если среднедушевой доход семьи ниже величины прожиточного минимума, установленного в соответствующем субъекте Российской Федерации;</w:t>
      </w: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участники боевых действий;</w:t>
      </w: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ветераны боевых действий из числа лиц, указанных в подпунктах 1-4 пункта 1 статьи 3 Федерального закона от 12 января 1995 года N 5-ФЗ "О ветеранах";</w:t>
      </w: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дети военнослужащих, погибших при исполнении ими обязанностей военной службы или умерших вследствие военной травмы либо заболеваний;</w:t>
      </w: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военнослужащие, проходящие военную службу по контракту (за исключением офицеров), непрерывная продолжительность военной службы по контракту которых составляет не менее трех лет;</w:t>
      </w: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подлежащих замещению солдатами, матросами, сержантами, старшинами, и уволенные с военной службы по основаниям, предусмотренным подпунктами "б" - "г" пункта 1, подпунктом "а" пункта 2 и пунктом 3 статьи 51 Федерального закона от 28 марта 1998 года N 53-ФЗ "О воинской обязанности и военной службе";</w:t>
      </w: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граждане, которые подверглись воздействию радиации вследствие катастрофы на Чернобыльской АЭС и на которых распространяется действие Закона Российской Федерации от 15 мая 1991 года N 1244-I "О социальной защите граждан, подвергшихся воздействию радиации вследствие катастрофы на Чернобыльской АЭС";</w:t>
      </w: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дети умерших (погибших) Героев Советского Союза, Героев Российской Федерации и полных кавалеров ордена Славы;</w:t>
      </w: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МВД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военнослужащие, в том числе военнослужащие внутренних войск МВД Российской Федерации, сотрудники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выпускники общеобразовательных организаций, профессиональных образовательных организаций, находящихся в ведении федеральных государственных органов и реализующих дополнительные общеобразовательные программы, имеющие целью подготовку несовершеннолетних обучающихся к военной или иной государственной службе;</w:t>
      </w: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дети граждан, проходящих военную службу по контракту и имеющих общую продолжительность военной службы двадцать лет и более, дети граждан, которые уволены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и общая продолжительность военной службы которых составляет двадцать лет и более.</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ПЕРЕЧЕНЬ</w:t>
      </w: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индивидуальных достижений кандидатов, учитываемых при приеме на 1-й курс для обучения по образовательным программам высшего образования с полной военно-специальной подготовкой</w:t>
      </w:r>
      <w:r w:rsidDel="00000000" w:rsidR="00000000" w:rsidRPr="00000000">
        <w:rPr>
          <w:rtl w:val="0"/>
        </w:rPr>
      </w:r>
    </w:p>
    <w:tbl>
      <w:tblPr>
        <w:tblStyle w:val="Table3"/>
        <w:tblW w:w="9867.0" w:type="dxa"/>
        <w:jc w:val="left"/>
        <w:tblInd w:w="-113.0" w:type="dxa"/>
        <w:tblLayout w:type="fixed"/>
        <w:tblLook w:val="0000"/>
      </w:tblPr>
      <w:tblGrid>
        <w:gridCol w:w="675"/>
        <w:gridCol w:w="8085"/>
        <w:gridCol w:w="1107"/>
        <w:tblGridChange w:id="0">
          <w:tblGrid>
            <w:gridCol w:w="675"/>
            <w:gridCol w:w="8085"/>
            <w:gridCol w:w="1107"/>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Наименование индивидуального достижения, статус или награда его обладателя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5"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Баллы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0"/>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Наличие статуса чемпиона и призера Олимпийских игр, чемпиона мира, чемпиона Европы по видам спорта, включенным в программы Олимпийских игр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аттестата о среднем общем образовании с отличием, или аттестата о среднем (полном) общем образовании для награжденных золотой медалью, или аттестата о среднем (полном) общем образовании для награжденных серебряной медалью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диплома о среднем профессиональном образовании с отличием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выданного общеобразовательными организациями со специальными наименованиями, перечисленными в статье 86 Федеральною закона от 29 декабря 2012 г. № 393-ФЗ «Об образовании в Российской Федерации», аттестата о среднем общем образовании (диплома о среднем профессиональном образовании) с не менее 50% итоговыми отметками «отлично» (остальные «хорошо») от всех учебных предметов основной образовательной программы, а также по интегрированным с ней дополнительным общеразвивающим программам, имеющим целью подготовку несовершеннолетних обучающихся к военной или иной государственной службе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Результаты участия кандидатов на обучение в олимпиадах (не используемые для получения особых прав и (или) преимуществ при поступлении на обучение по конкретным условиям поступления и конкретным основаниям приема) и иных интеллектуальных и (или) творческих конкурсах, физкультурных мероприятиях и спортивных мероприятиях, проводимых центральными органами военного управления Министерства обороны Российской Федерации, подтвержденные наличием соответствующего документа (победитель / призер)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Результаты участия кандидатов на обучение в олимпиадах школьников (не используемые для получения особых прав и (или) преимуществ при поступлении па обучение) по профильной дисциплине, проводимых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 регулированию в сфере образования, в течении четырех лет, следующих за годом проведения соответствующей олимпиады при наличии у них результатов ЕГЭ  не ниже 60 баллов по профильной дисциплине (победитель призер)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аттестата выпускника одной из общеобразовательных организаций со специальными наименованиями, перечисленными в статье 86 Федерального закона от 29 декабря 2012 г. № 393-ФЗ «Об образовании в Российской Федерации» (диплома выпускника профессиональных образовательных организаций), находящихся в ведении Министерства обороны Российской Федерации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баллов</w:t>
            </w:r>
            <w:r w:rsidDel="00000000" w:rsidR="00000000" w:rsidRPr="00000000">
              <w:rPr>
                <w:rtl w:val="0"/>
              </w:rPr>
            </w:r>
          </w:p>
        </w:tc>
      </w:tr>
    </w:tbl>
    <w:p w:rsidR="00000000" w:rsidDel="00000000" w:rsidP="00000000" w:rsidRDefault="00000000" w:rsidRPr="00000000" w14:paraId="00000440">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4"/>
        <w:tblW w:w="9928.0" w:type="dxa"/>
        <w:jc w:val="left"/>
        <w:tblInd w:w="-113.0" w:type="dxa"/>
        <w:tblLayout w:type="fixed"/>
        <w:tblLook w:val="0000"/>
      </w:tblPr>
      <w:tblGrid>
        <w:gridCol w:w="675"/>
        <w:gridCol w:w="8085"/>
        <w:gridCol w:w="1168"/>
        <w:tblGridChange w:id="0">
          <w:tblGrid>
            <w:gridCol w:w="675"/>
            <w:gridCol w:w="8085"/>
            <w:gridCol w:w="1168"/>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спортивного разряда или спортивного звания:</w:t>
            </w: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17"/>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По видам спорта, включенным в программы Олимпийских игр или по военно-прикладным видам спорта:</w:t>
            </w: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мастер спорта</w:t>
            </w: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кандидат в мастера спорта</w:t>
            </w: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первый спортивный разряд</w:t>
            </w: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По остальным видам спорта:</w:t>
            </w: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мастер спорта, кандидат в мастера спорта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баллов</w:t>
            </w: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баллов</w:t>
            </w: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баллов</w:t>
            </w: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17"/>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наград, подтвержденных соответствующим документом (удостоверением к ним):</w:t>
            </w: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государственная награда Российской Федерации</w:t>
            </w: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ведомственный знак отличия Министерства обороны Российской Федерации (приказ Министра обороны Российской Федерации от 14 декабря 2017 г. № 777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баллов</w:t>
            </w: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Прохождение военной службы по призыву, а также военной службы по контракту, военной службы по мобилизации в ВС РФ, пребывание в добровольческих формированиях в соответствии с контрактом о добровольном содействии в выполнении задач, возложенных на ВС РФ, в ходе специальной военной операции.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баллов</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удостоверения ветерана боевых действий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документа участника сообщества «Братство Авангарда» при условии, что кандидат является выпускником учебно-методического центра военно-патриотического воспитания «Авангард»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баллов</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личной книжки юнармейца Всероссийского детско-юношеского общественного движения «ЮНАРМИЯ» (далее - Движение) при условии, что кандидат является участником Движения не менее одного года. </w:t>
            </w: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Срок определяется по состоянию на 1 июля года приема в вуз.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баллов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участие в волонтерской деятельности, с учетом Методических рекомендаций по осуществлению учета добровольческой (волонтерской) деятельности в качестве индивидуального достижения при поступлении на обучение по программам среднего профессионального и высшего образования (письмо Минпросвещения России от 12 марта 2020 г.)</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балла</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Наличие золотого знака отличия Всероссийского физкультурно-спортивного комплекса «Готов к труду и обороне» (ГТО) и удостоверения к нему установленного образца при условии сдачи кандидатом вступительного испытания по физической подготовленности на оценку «отлично»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балла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02" w:right="0" w:hanging="360"/>
              <w:jc w:val="center"/>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Участие в добровольческой (волонтерской) деятельности, осуществленной в период не ранее, чем за 4 года и не позднее, чем за 3 календарных месяца до дня завершения приема документов и вступительных испытаний, при условии наличия в Единой информационной системе в сфере добровольчества DOBRO.RU подтвержденного релевантного опыта волонтерской деятельности:</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менее 1 года не ниже 100 часов;</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менее 2 лет не ниже 100 часов в год;</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менее 3 лет не ниже 100 часов в год;</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менее 4 лет не ниже 100 часов в год;</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менее 5 лет не ниже 100 часов в год;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балл</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балла</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балла</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балла</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баллов</w:t>
            </w:r>
          </w:p>
        </w:tc>
      </w:tr>
    </w:tbl>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Баллы за вышеперечисленные индивидуальные достижения суммируются, поступающему может быть начислено не более 10 баллов. При наличии индивидуальных достижений, по сумме превышающих 10 баллов, поступающему начисляется максимальное значение – 10 баллов.</w:t>
      </w: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1fob9te" w:id="2"/>
    <w:bookmarkEnd w:id="2"/>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Прием на места в пределах отдельной квоты</w:t>
      </w: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Согласно Федеральному закону N 273-ФЗ (с изменениями, внесенными </w:t>
      </w:r>
      <w:hyperlink r:id="rId1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Федеральным законом</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264-ФЗ) право на прием на места в пределах отдельной квоты имеют (</w:t>
      </w:r>
      <w:hyperlink r:id="rId2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пункты 1-7 части 5.1 статьи 71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Федерального закона N 273-ФЗ):</w:t>
      </w:r>
    </w:p>
    <w:bookmarkStart w:colFirst="0" w:colLast="0" w:name="3znysh7" w:id="3"/>
    <w:bookmarkEnd w:id="3"/>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Герои Российской Федерации, лица, награжденные тремя орденами Мужества;</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w:t>
      </w:r>
      <w:hyperlink r:id="rId2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пункте 6 статьи 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Федерального закона от 31 мая 1996 г. N 61-ФЗ "Об обороне", при условии их участия в специальной военной операции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w:t>
      </w:r>
      <w:bookmarkStart w:colFirst="0" w:colLast="0" w:name="2et92p0" w:id="4"/>
      <w:bookmarkEnd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жебные и иные аналогичные функции на указанных территориях;</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w:t>
      </w:r>
      <w:bookmarkStart w:colFirst="0" w:colLast="0" w:name="tyjcwt" w:id="5"/>
      <w:bookmarkEnd w:id="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указанных территориях;</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w:t>
      </w:r>
      <w:bookmarkStart w:colFirst="0" w:colLast="0" w:name="3dy6vkm" w:id="6"/>
      <w:bookmarkEnd w: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ской Народной Республики начиная с 11 мая 2014 г.;</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дети лиц, указанных в </w:t>
      </w:r>
      <w:hyperlink w:anchor="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пунктах 2-4</w:t>
        </w:r>
      </w:hyperlink>
      <w:bookmarkStart w:colFirst="0" w:colLast="0" w:name="1t3h5sf" w:id="7"/>
      <w:bookmarkEnd w: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настоящего пункта;</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w:t>
      </w:r>
      <w:bookmarkStart w:colFirst="0" w:colLast="0" w:name="4d34og8" w:id="8"/>
      <w:bookmarkEnd w: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ствиях при исполнении служебных обязанностей в этих государствах;</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Принимаются на места в пределах отдельной квоты без проведения вступительных испытаний (за исключением дополнительных вступительных испытаний творческой и (или) профессиональной направленности):</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Герои Российской Федерации, лица, награжденные тремя орденами Мужества (</w:t>
      </w:r>
      <w:hyperlink r:id="rId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пункт 1 части 5.1 статьи 71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Федерального закона N 273-ФЗ);</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дети лиц, указанных в </w:t>
      </w:r>
      <w:hyperlink r:id="rId2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пунктах 2-4 части 5.1 статьи 71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Федерального закона N 273-ФЗ, дети военнослужащих и сотрудников, указанных в </w:t>
      </w:r>
      <w:hyperlink r:id="rId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пункте 6 части 5.1 статьи 71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Федерального закона N 273-ФЗ, если указанные лица, военнослужащие, сотрудники погибли или получили увечье (ранение, травму, контузию) либо заболевание при исполнении обязанностей военной службы (служебных обязанностей) в ходе специальной военной операции (боевых действий на территориях иностранных государств) либо удостоены звания Героя Россий</w:t>
      </w:r>
      <w:bookmarkStart w:colFirst="0" w:colLast="0" w:name="2s8eyo1" w:id="9"/>
      <w:bookmarkEnd w: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ской Федерации или награждены тремя орденами Мужества.</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Иные лица, указанные в </w:t>
      </w:r>
      <w:hyperlink r:id="rId2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части 5.1 статьи 71</w:t>
        </w:r>
      </w:hyperlink>
      <w:bookmarkStart w:colFirst="0" w:colLast="0" w:name="17dp8vu" w:id="10"/>
      <w:bookmarkEnd w:id="1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Федерального закона N 273-ФЗ, принимаются на места в пределах отдельной квоты по результатам ЕГЭ или по результатам вступительных испытаний, проводимых организацией самостоятельно, по выбору указанных лиц.</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Лица, имеющие право на прием на места в пределах отдельной квоты, представляют подтверждающие документы:</w:t>
      </w:r>
    </w:p>
    <w:bookmarkStart w:colFirst="0" w:colLast="0" w:name="3rdcrjn" w:id="11"/>
    <w:bookmarkEnd w:id="11"/>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Герой Российской Федерации - удостоверение Героя Российской Феде</w:t>
      </w:r>
      <w:bookmarkStart w:colFirst="0" w:colLast="0" w:name="26in1rg" w:id="12"/>
      <w:bookmarkEnd w:id="1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рации;</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лицо, награжденное тремя орденами Мужества, - удостоверения о </w:t>
      </w:r>
      <w:bookmarkStart w:colFirst="0" w:colLast="0" w:name="lnxbz9" w:id="13"/>
      <w:bookmarkEnd w:id="1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награждении орденами Мужества;</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лицо, указанное в </w:t>
      </w:r>
      <w:hyperlink r:id="rId2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пунктах 2-6 части 5.1 статьи 71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Федерального закона N 273-ФЗ, - справку, выданную уполномоченным органом (военным комиссариатом, воинской частью) и подтверждающую право лица на прием на места в пределах отдельной квоты без проведения вступительных испытаний (за исключением дополнительных вступительных испытаний творческой и (или) профессиональной направленности) либо по результатам ЕГЭ или по результатам вступительных испытаний, проводимых организацией самостоятельно.</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определения годности кандидатов к поступлению на обучение по состоянию здоровья</w:t>
      </w: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из основных требований, предъявляемых к гражданам, поступающим в военно-учебные заведения, является оценка состояния их здоровья по результатам медицинского освидетельствования. Граждане, поступающие в военно-учебные заведения, должны по состоянию здоровья соответствовать требованиям, установленным для граждан, поступающих в военно-учебные и учебные заведения, граждан, изъявивших желание пройти и проходящих военную подготовку в учебных военных центрах, на военных кафедрах (факультетах военного обучения) при образовательных организациях, а также граждан, прошедших военную подготовку в учебных военных центрах, на военных кафедрах (факультетах военного обучения) и оканчивающих образовательную организацию, годными к военной службе или годными к военной службе с незначительными ограничениями, но в то же время годными к поступлению в ВВУЗ.</w:t>
      </w: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медицинского освидетельствования граждане проходят обязательные диагностические исследования в объеме, не менее объема, установленного Постановлением Правительства Российской Федерации №565 от 04.07.2013 г.</w:t>
      </w: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Медицинское освидетельствование граждан, поступающих в ВВУЗ, проводится по статьям и графам расписания болезней,  а также таблицы  дополнительных требований (ТДТ) к состоянию здоровья граждан при первоначальной постановке на воинский учет и призыве на военную службу, граждан, пребывающих в запасе Вооруженных Сил Российской Федерации и не прошедших военную службу (прошедших … , таблица №1 Постановления Правительства Российской Федерации №565 от 04.07.2013 г. При необходимости, для уточнения категории годности повторно могут проводиться лабораторные, рентгенологические и другие исследования. Окончательное медицинское освидетельствование граждан, поступающих в академию проводится нештатной временно действующей военно-врачебной комиссией (ВВК) академии, созданной приказом начальника академии.</w:t>
      </w: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состав ВВК входят следующие врачи-специалисты: хирург, терапевт, невролог, офтальмолог, оториноларинголог, дерматовенеролог, стоматолог и психиатр. При необходимости в состав комиссии включаются врачи других специальностей.</w:t>
      </w: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начала предварительного освидетельствования граждане, поступающие в военно-учебные заведения (учебные заведения), проходят в медицинских организациях государственной и муниципальной систем здравоохранения следующие обязательные диагностические исследования:</w:t>
      </w: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флюорография (рентгенография) легких в 2 проекциях (если она не проводилась или если в медицинских документах отсутствуют сведения о данном исследовании в течение последних 6 месяцев) с обязательным представлением при освидетельствовании флюорограмм (рентгенограмм) обследования на цифровых носителях;</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рентгенография придаточных пазух носа;</w:t>
      </w: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общий (клинический) анализ крови;</w:t>
      </w: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общий анализ мочи;</w:t>
      </w: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электрокардиография в покое и с физическими упражнениями;</w:t>
      </w: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исследование на наркотические средства;</w:t>
      </w: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исследование крови на антитела к вирусу иммунодефицита человека, маркеры гепатита "В" и "С", серологические реакции на сифилис.</w:t>
      </w: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Военно-врачебная подкомиссия академии может устанавливать перечни дополнительных обязательных диагностических исследований, проводимых до начала предварительного освидетельствования указанных граждан.</w:t>
      </w: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начала освидетельствования гражданам, поступающим в военно-учебные заведения, выносится заключение о годности к поступлению в ВА МТО по КОНКРЕТНОМУ профилю обучения.</w:t>
      </w: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Граждане при наличии заболевания, увечья, по которому расписанием болезней предусматривается негодность к военной службе, в том числе временная, ограниченная годность к военной службе, индивидуальная оценка категории годности к военной службе, а также в случае признания их не годными к обучению признаются не годными к поступлению в ВА МТО.</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Годность граждан, поступающих академию, к обучению определяется в соответствии с требованиями к состоянию здоровья, предъявляемыми к военнослужащим при определении их годности к обучению.</w:t>
      </w: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отношении граждан, признанных годными к поступлению в ВА МТО по конкретному профилю обучения, дается заключение о годности к военной службе.</w:t>
      </w: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окончательном освидетельствовании граждан, поступающих в академию, по медицинским показаниям могут проводиться диагностические исследования (в том числе повторно), предусмотренные абзацом №5 настоящего раздела.</w:t>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Гражданине, поступающие в академию, для уточнения диагноза заболевания могут быть направлены в медицинскую организацию государственной или муниципальной систем здравоохранения на обследование в амбулаторных или стационарных условиях.</w:t>
      </w: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Граждане, прибывающие на окончательное медицинское освидетельствование, должны иметь при себе:</w:t>
      </w: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флюорографическое (рентгенологическое) исследование органов грудной клетки в двух проекциях;</w:t>
      </w: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рентгенографию околоносовых пазух;</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ЭКГ (исследование в покое и после нагрузки);</w:t>
      </w: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общий анализ крови;</w:t>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исследований на наличие ВИЧ-инфекции, на наркотические вещества и серологические реакции на RW;</w:t>
      </w: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общий анализ мочи;</w:t>
      </w: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сведения о пребывании на учете (наблюдении) по поводу психических расстройств, наркомании, алкоголизма, токсикомании, злоупотребления наркотическими средствами и другими токсическими веществами, инфицирования вирусом иммунодефицита человека, на диспансерном наблюдении по поводу других заболеваний с указанием диагноза и даты постановки на учет (наблюдение);</w:t>
      </w: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медицинскую карту амбулаторного больного и при необходимости другие медицинские документы (рентгенограммы, протоколы специальных методов исследования), характеризующие состояние его здоровья.</w:t>
        <w:br w:type="textWrapping"/>
        <w:t xml:space="preserve">Выпускники суворовских училищ (кадетских корпусов) прибывают:</w:t>
      </w: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медицинской книжкой, в которой должны быть отражены результаты ежегодных углубленных и контрольных медицинских обследований, и обращений за медицинской помощью;</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40"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картой медицинского освидетельствования гражданина, поступающего в военно-учебное заведение и результатами исследований.</w:t>
      </w: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отсутствии у выпускника суворовского училища (кадетского корпуса), медицинской книжки освидетельствование не проводится.</w:t>
        <w:br w:type="textWrapping"/>
        <w:t xml:space="preserve">Врачи-специалисты по результатам медицинского освидетельствования гражданина выносят заключение о его годности или негодности к поступлению в академию по своей специальности. Если у гражданина выявляется заболевание, препятствующее поступлению, дальнейшее освидетельствование прекращается.</w:t>
      </w: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в карте медицинского освидетельствования гражданина, поступающего в академию, в пункте «Данные объективного исследования» врачом-специалистом излагается экспертный диагноз с использованием дополнений, указания на стадию заболевания, степень нарушения функции пораженного органа (системы) и другие характеристики, играющие важную роль при экспертной оценке состояния здоровья, физического развития гражданина и принятии в отношении него экспертного заключения о негодности к поступлению, статья (статьи) и графа расписания болезней и раздела ТДТ (приложение к Положению о военно-врачебной экспертизе).</w:t>
        <w:br w:type="textWrapping"/>
        <w:t xml:space="preserve">При выявлении у гражданина, поступающего в академию заболевания, при котором расписанием болезней (приложение к Положению о военно-врачебной экспертизе) предусмотрена временная негодность к военной службе, ограниченная годность к военной службе или негодность к военной службе, ВВК выносит заключение о негодности к поступлению в академию.</w:t>
      </w: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результатам медицинского освидетельствования ВВК выносит следующие заключения:</w:t>
      </w: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годен к военной службе, годен к поступлению в ВА МТО;</w:t>
      </w: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годен к военной службе, не годен к поступлению в ВА МТО;</w:t>
      </w: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годен к военной службе с незначительными ограничениями, годен к поступлению в ВА МТО;</w:t>
      </w: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годен к военной службе с незначительными ограничениями, не годен к поступлению в ВА МТО;</w:t>
      </w: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временно не годен к военной службе, не годен к поступлению в ВА МТО;</w:t>
      </w: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не годен к поступлению в ВА МТО, нуждается в обследовании и освидетельствовании по месту прохождения военной службы (месту воинского учета) для определения категории годности к военной службе (заключение выносится при выявлении заболевания, при котором расписанием болезней предусмотрена ограниченная годность к военной службе или негодность к военной службе).</w:t>
      </w: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Заключение ВВК о годности (негодности) гражданина к поступлению в ВА МТО по состоянию здоровья объявляется на заседании комиссии. При этом сведения освидетельствуемых, состоянии их здоровья и заключение ВВК записываются в книгу протоколов заседаний военно-врачебной комиссии.</w:t>
      </w: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Кроме того, указанные сведения и заключение ВВК заносятся на граждан, поступающих в академию в карту медицинского освидетельствования гражданина, поступающего в военно-учебное заведение, на военнослужащих, кроме того, в медицинскую книжку военнослужащего.</w:t>
      </w: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окончательного медицинского освидетельствования кандидатов объявляются не позднее одного дня после вынесения военно-врачебной комиссией заключения о состоянии здоровья кандидата. В случае признания кандидата не годным по состоянию здоровья к поступлению в академию он имеет право получить разъяснения и рекомендации врача-специалиста.</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37"/>
          <w:tab w:val="left" w:leader="none" w:pos="6732"/>
        </w:tabs>
        <w:spacing w:after="0" w:before="0" w:line="233" w:lineRule="auto"/>
        <w:ind w:left="0" w:right="0" w:firstLine="714"/>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Форма и правила определения физической подготовленности кандидатов, порядок ее оценки, требования, предъявляемые к физической подготовленности кандидатов, особенности нормативов для различных категорий кандидатов</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Форма и правила определения физической подготовленности</w:t>
      </w: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кандидатов мужского пола</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соответствии с Наставлением по физической подготовке в Вооруженных Силах Российской Федерации (далее НФП-2023), утвержденным приказом Министра обороны Российской Федерации </w:t>
        <w:br w:type="textWrapping"/>
        <w:t xml:space="preserve">от 20 апреля 2023 г. № 230, граждане, поступающие в военные профессиональные образовательные организации и военные образовательные организации высшего образования (далее – образовательные организации), должны соответствовать требованиям, установленным для граждан, поступающих на военную службу по контракту (Абзац пятый пункта 1 статьи 35 Федерального закона от 28 марта 1998 г. № 53-ФЗ «О воинской обязанности и военной службе»).</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Граждане, поступающие на военную службу по контракту, проверяются на соответствие требованиям по уровню физической подготовки с учетом пола и возраста (выполняют по одному упражнению на выбор на физические качества «сила», «быстрота», «выносливость» из приложения №5 к НФП-2023.</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кандидатов мужского пола до 25 лет:</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сила (подтягивание на перекладине, или подъем переворотом на перекладине, или подъем силой на перекладине, или рывок гири);</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быстрота (бег на 60 м, или бег на 100 м, или челночный бег 10×10 м);</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выносливость (бег на 1 км или бег на 3 км).</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00"/>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ТАБЛИЦА</w:t>
      </w: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начисления баллов за выполнение упражнений </w:t>
      </w: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 физической подготовке</w:t>
      </w: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«СИЛА»</w:t>
      </w: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Подтягивание на перекладине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1).</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 на перекладине (хват сверху, руки и тело прямые, ноги вместе, положение тела неподвижное), сгибая руки, подтянуться (подбородок выше грифа перекладины), разгибая руки, опуститься в вис.</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Положение виса фиксируется не менее 1 секунды (продолжить движение после объявления счета).</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Разрешается разводить ноги до ширины плеч и незначительно сгибать в тазобедренных и коленных суставах.</w:t>
      </w: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Выполнение упражнения рывком и махом не допускается.</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выполняется в спортивной форме одежды по команде «К СНАРЯДУ».</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нарушении условий выполнения упражнения, повторение не засчитывается, подается команда «НЕ СЧИТАТЬ».</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967605" cy="1908810"/>
            <wp:effectExtent b="0" l="0" r="0" t="0"/>
            <wp:docPr descr="Изображение выглядит как женщина, девочка, фотография, стоит&#10;&#10;Автоматически созданное описание" id="25" name="image25.png"/>
            <a:graphic>
              <a:graphicData uri="http://schemas.openxmlformats.org/drawingml/2006/picture">
                <pic:pic>
                  <pic:nvPicPr>
                    <pic:cNvPr descr="Изображение выглядит как женщина, девочка, фотография, стоит&#10;&#10;Автоматически созданное описание" id="0" name="image25.png"/>
                    <pic:cNvPicPr preferRelativeResize="0"/>
                  </pic:nvPicPr>
                  <pic:blipFill>
                    <a:blip r:embed="rId27"/>
                    <a:srcRect b="0" l="0" r="0" t="0"/>
                    <a:stretch>
                      <a:fillRect/>
                    </a:stretch>
                  </pic:blipFill>
                  <pic:spPr>
                    <a:xfrm>
                      <a:off x="0" y="0"/>
                      <a:ext cx="4967605" cy="1908810"/>
                    </a:xfrm>
                    <a:prstGeom prst="rect"/>
                    <a:ln/>
                  </pic:spPr>
                </pic:pic>
              </a:graphicData>
            </a:graphic>
          </wp:inline>
        </w:drawing>
      </w: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 Подтягивание на перекладине</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перевода результата выполнения упражнения № 3 в баллы</w:t>
      </w:r>
    </w:p>
    <w:tbl>
      <w:tblPr>
        <w:tblStyle w:val="Table5"/>
        <w:tblW w:w="968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
        <w:gridCol w:w="907"/>
        <w:gridCol w:w="1104"/>
        <w:gridCol w:w="907"/>
        <w:gridCol w:w="1104"/>
        <w:gridCol w:w="907"/>
        <w:gridCol w:w="1104"/>
        <w:gridCol w:w="907"/>
        <w:gridCol w:w="1102"/>
        <w:gridCol w:w="905"/>
        <w:tblGridChange w:id="0">
          <w:tblGrid>
            <w:gridCol w:w="739"/>
            <w:gridCol w:w="907"/>
            <w:gridCol w:w="1104"/>
            <w:gridCol w:w="907"/>
            <w:gridCol w:w="1104"/>
            <w:gridCol w:w="907"/>
            <w:gridCol w:w="1104"/>
            <w:gridCol w:w="907"/>
            <w:gridCol w:w="1102"/>
            <w:gridCol w:w="905"/>
          </w:tblGrid>
        </w:tblGridChange>
      </w:tblGrid>
      <w:tr>
        <w:trPr>
          <w:cantSplit w:val="0"/>
          <w:trHeight w:val="1230" w:hRule="atLeast"/>
          <w:tblHeader w:val="0"/>
        </w:trPr>
        <w:tc>
          <w:tcPr>
            <w:vAlign w:val="cente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r>
      <w:tr>
        <w:trPr>
          <w:cantSplit w:val="0"/>
          <w:trHeight w:val="227" w:hRule="atLeast"/>
          <w:tblHeader w:val="0"/>
        </w:trPr>
        <w:tc>
          <w:tcPr>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c>
          <w:tcPr>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vAlign w:val="cente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c>
          <w:tcPr>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p>
        </w:tc>
        <w:tc>
          <w:tcPr>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r>
      <w:tr>
        <w:trPr>
          <w:cantSplit w:val="0"/>
          <w:trHeight w:val="227" w:hRule="atLeast"/>
          <w:tblHeader w:val="0"/>
        </w:trPr>
        <w:tc>
          <w:tcPr>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c>
          <w:tcPr>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vAlign w:val="cente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c>
          <w:tcPr>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p>
        </w:tc>
        <w:tc>
          <w:tcPr>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c>
          <w:tcPr>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w:t>
            </w:r>
          </w:p>
        </w:tc>
        <w:tc>
          <w:tcPr>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cente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vAlign w:val="cente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p>
        </w:tc>
      </w:tr>
      <w:tr>
        <w:trPr>
          <w:cantSplit w:val="0"/>
          <w:trHeight w:val="227" w:hRule="atLeast"/>
          <w:tblHeader w:val="0"/>
        </w:trPr>
        <w:tc>
          <w:tcPr>
            <w:vAlign w:val="cente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c>
          <w:tcPr>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w:t>
            </w:r>
          </w:p>
        </w:tc>
        <w:tc>
          <w:tcPr>
            <w:vAlign w:val="cente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c>
          <w:tcPr>
            <w:vAlign w:val="cente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76</w:t>
            </w:r>
          </w:p>
        </w:tc>
        <w:tc>
          <w:tcPr>
            <w:vAlign w:val="cente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vAlign w:val="cente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vAlign w:val="cente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r>
      <w:tr>
        <w:trPr>
          <w:cantSplit w:val="0"/>
          <w:trHeight w:val="227" w:hRule="atLeast"/>
          <w:tblHeader w:val="0"/>
        </w:trPr>
        <w:tc>
          <w:tcPr>
            <w:vAlign w:val="cente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c>
          <w:tcPr>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87</w:t>
            </w:r>
          </w:p>
        </w:tc>
        <w:tc>
          <w:tcPr>
            <w:vAlign w:val="cente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c>
          <w:tcPr>
            <w:vAlign w:val="cente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w:t>
            </w:r>
          </w:p>
        </w:tc>
        <w:tc>
          <w:tcPr>
            <w:vAlign w:val="cente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vAlign w:val="cente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cente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cente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vAlign w:val="cente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r>
      <w:tr>
        <w:trPr>
          <w:cantSplit w:val="0"/>
          <w:trHeight w:val="227" w:hRule="atLeast"/>
          <w:tblHeader w:val="0"/>
        </w:trPr>
        <w:tc>
          <w:tcPr>
            <w:vAlign w:val="cente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c>
          <w:tcPr>
            <w:vAlign w:val="cente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w:t>
            </w:r>
          </w:p>
        </w:tc>
        <w:tc>
          <w:tcPr>
            <w:vAlign w:val="center"/>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c>
          <w:tcPr>
            <w:vAlign w:val="cente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vAlign w:val="center"/>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c>
          <w:tcPr>
            <w:vAlign w:val="cente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p>
        </w:tc>
        <w:tc>
          <w:tcPr>
            <w:vAlign w:val="center"/>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vAlign w:val="cente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cente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vAlign w:val="cente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r>
    </w:tbl>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Подъем переворотом на перекладине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2).</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 на перекладине (хват сверху, руки и тело прямые, ноги вместе, положение тела неподвижное), сгибая руки и поднимая ноги к перекладине, выполнить переворот вокруг грифа, принять упор на прямые руки, опуститься в вис произвольным способом.</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Положения упора фиксируются не менее 1 секунды.</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Положение виса фиксировать не менее 1 секунды (продолжить движение после объявления счета).</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Разрешается разведение ног до ширины плеч и незначительное сгибание ног в коленных суставах.</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Выполнение упражнения махом, касание подбородком перекладины, отдых в положении упора и лежа на животе, согнувшись на грифе, не допускаются.</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выполняется в спортивной форме одежды по команде</w:t>
        <w:br w:type="textWrapping"/>
        <w:t xml:space="preserve"> «К СНАРЯДУ».</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нарушении условий выполнения упражнения повторение не засчитывается, подается команда «НЕ СЧИТАТЬ».</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09005" cy="2319655"/>
            <wp:effectExtent b="0" l="0" r="0" t="0"/>
            <wp:docPr id="24"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6009005" cy="2319655"/>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2. Подъем переворотом на перекладине</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перевода результата выполнения упражнения № 5 в баллы</w:t>
      </w:r>
    </w:p>
    <w:tbl>
      <w:tblPr>
        <w:tblStyle w:val="Table6"/>
        <w:tblW w:w="968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
        <w:gridCol w:w="907"/>
        <w:gridCol w:w="1104"/>
        <w:gridCol w:w="907"/>
        <w:gridCol w:w="1104"/>
        <w:gridCol w:w="907"/>
        <w:gridCol w:w="1104"/>
        <w:gridCol w:w="907"/>
        <w:gridCol w:w="1102"/>
        <w:gridCol w:w="905"/>
        <w:tblGridChange w:id="0">
          <w:tblGrid>
            <w:gridCol w:w="739"/>
            <w:gridCol w:w="907"/>
            <w:gridCol w:w="1104"/>
            <w:gridCol w:w="907"/>
            <w:gridCol w:w="1104"/>
            <w:gridCol w:w="907"/>
            <w:gridCol w:w="1104"/>
            <w:gridCol w:w="907"/>
            <w:gridCol w:w="1102"/>
            <w:gridCol w:w="905"/>
          </w:tblGrid>
        </w:tblGridChange>
      </w:tblGrid>
      <w:tr>
        <w:trPr>
          <w:cantSplit w:val="0"/>
          <w:trHeight w:val="1366" w:hRule="atLeast"/>
          <w:tblHeader w:val="0"/>
        </w:trPr>
        <w:tc>
          <w:tcPr>
            <w:vAlign w:val="center"/>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r>
      <w:tr>
        <w:trPr>
          <w:cantSplit w:val="0"/>
          <w:trHeight w:val="227" w:hRule="atLeast"/>
          <w:tblHeader w:val="0"/>
        </w:trPr>
        <w:tc>
          <w:tcPr>
            <w:vAlign w:val="center"/>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r w:rsidDel="00000000" w:rsidR="00000000" w:rsidRPr="00000000">
              <w:rPr>
                <w:rtl w:val="0"/>
              </w:rPr>
            </w:r>
          </w:p>
        </w:tc>
        <w:tc>
          <w:tcPr>
            <w:vAlign w:val="cente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r w:rsidDel="00000000" w:rsidR="00000000" w:rsidRPr="00000000">
              <w:rPr>
                <w:rtl w:val="0"/>
              </w:rPr>
            </w:r>
          </w:p>
        </w:tc>
        <w:tc>
          <w:tcPr>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r w:rsidDel="00000000" w:rsidR="00000000" w:rsidRPr="00000000">
              <w:rPr>
                <w:rtl w:val="0"/>
              </w:rPr>
            </w:r>
          </w:p>
        </w:tc>
        <w:tc>
          <w:tcPr>
            <w:vAlign w:val="cente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r w:rsidDel="00000000" w:rsidR="00000000" w:rsidRPr="00000000">
              <w:rPr>
                <w:rtl w:val="0"/>
              </w:rPr>
            </w:r>
          </w:p>
        </w:tc>
        <w:tc>
          <w:tcPr>
            <w:vAlign w:val="cente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r w:rsidDel="00000000" w:rsidR="00000000" w:rsidRPr="00000000">
              <w:rPr>
                <w:rtl w:val="0"/>
              </w:rPr>
            </w:r>
          </w:p>
        </w:tc>
        <w:tc>
          <w:tcPr>
            <w:vAlign w:val="cente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r w:rsidDel="00000000" w:rsidR="00000000" w:rsidRPr="00000000">
              <w:rPr>
                <w:rtl w:val="0"/>
              </w:rPr>
            </w:r>
          </w:p>
        </w:tc>
        <w:tc>
          <w:tcPr>
            <w:vAlign w:val="center"/>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r w:rsidDel="00000000" w:rsidR="00000000" w:rsidRPr="00000000">
              <w:rPr>
                <w:rtl w:val="0"/>
              </w:rPr>
            </w:r>
          </w:p>
        </w:tc>
        <w:tc>
          <w:tcPr>
            <w:vAlign w:val="center"/>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r w:rsidDel="00000000" w:rsidR="00000000" w:rsidRPr="00000000">
              <w:rPr>
                <w:rtl w:val="0"/>
              </w:rPr>
            </w:r>
          </w:p>
        </w:tc>
      </w:tr>
      <w:tr>
        <w:trPr>
          <w:cantSplit w:val="0"/>
          <w:trHeight w:val="227" w:hRule="atLeast"/>
          <w:tblHeader w:val="0"/>
        </w:trPr>
        <w:tc>
          <w:tcPr>
            <w:vAlign w:val="center"/>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r w:rsidDel="00000000" w:rsidR="00000000" w:rsidRPr="00000000">
              <w:rPr>
                <w:rtl w:val="0"/>
              </w:rPr>
            </w:r>
          </w:p>
        </w:tc>
        <w:tc>
          <w:tcPr>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r w:rsidDel="00000000" w:rsidR="00000000" w:rsidRPr="00000000">
              <w:rPr>
                <w:rtl w:val="0"/>
              </w:rPr>
            </w:r>
          </w:p>
        </w:tc>
        <w:tc>
          <w:tcP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r w:rsidDel="00000000" w:rsidR="00000000" w:rsidRPr="00000000">
              <w:rPr>
                <w:rtl w:val="0"/>
              </w:rPr>
            </w:r>
          </w:p>
        </w:tc>
        <w:tc>
          <w:tcPr>
            <w:vAlign w:val="cente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r w:rsidDel="00000000" w:rsidR="00000000" w:rsidRPr="00000000">
              <w:rPr>
                <w:rtl w:val="0"/>
              </w:rPr>
            </w:r>
          </w:p>
        </w:tc>
        <w:tc>
          <w:tcPr>
            <w:vAlign w:val="center"/>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r w:rsidDel="00000000" w:rsidR="00000000" w:rsidRPr="00000000">
              <w:rPr>
                <w:rtl w:val="0"/>
              </w:rPr>
            </w:r>
          </w:p>
        </w:tc>
        <w:tc>
          <w:tcPr>
            <w:vAlign w:val="cente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w:t>
            </w:r>
            <w:r w:rsidDel="00000000" w:rsidR="00000000" w:rsidRPr="00000000">
              <w:rPr>
                <w:rtl w:val="0"/>
              </w:rPr>
            </w:r>
          </w:p>
        </w:tc>
        <w:tc>
          <w:tcPr>
            <w:vAlign w:val="cente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r w:rsidDel="00000000" w:rsidR="00000000" w:rsidRPr="00000000">
              <w:rPr>
                <w:rtl w:val="0"/>
              </w:rPr>
            </w:r>
          </w:p>
        </w:tc>
        <w:tc>
          <w:tcPr>
            <w:vAlign w:val="center"/>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r w:rsidDel="00000000" w:rsidR="00000000" w:rsidRPr="00000000">
              <w:rPr>
                <w:rtl w:val="0"/>
              </w:rPr>
            </w:r>
          </w:p>
        </w:tc>
      </w:tr>
      <w:tr>
        <w:trPr>
          <w:cantSplit w:val="0"/>
          <w:trHeight w:val="227" w:hRule="atLeast"/>
          <w:tblHeader w:val="0"/>
        </w:trPr>
        <w:tc>
          <w:tcPr>
            <w:vAlign w:val="cente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r w:rsidDel="00000000" w:rsidR="00000000" w:rsidRPr="00000000">
              <w:rPr>
                <w:rtl w:val="0"/>
              </w:rPr>
            </w:r>
          </w:p>
        </w:tc>
        <w:tc>
          <w:tcPr>
            <w:vAlign w:val="cente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w:t>
            </w:r>
            <w:r w:rsidDel="00000000" w:rsidR="00000000" w:rsidRPr="00000000">
              <w:rPr>
                <w:rtl w:val="0"/>
              </w:rPr>
            </w:r>
          </w:p>
        </w:tc>
        <w:tc>
          <w:tcPr>
            <w:vAlign w:val="cente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r w:rsidDel="00000000" w:rsidR="00000000" w:rsidRPr="00000000">
              <w:rPr>
                <w:rtl w:val="0"/>
              </w:rPr>
            </w:r>
          </w:p>
        </w:tc>
        <w:tc>
          <w:tcPr>
            <w:vAlign w:val="cente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76</w:t>
            </w:r>
            <w:r w:rsidDel="00000000" w:rsidR="00000000" w:rsidRPr="00000000">
              <w:rPr>
                <w:rtl w:val="0"/>
              </w:rPr>
            </w:r>
          </w:p>
        </w:tc>
        <w:tc>
          <w:tcPr>
            <w:vAlign w:val="cente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r w:rsidDel="00000000" w:rsidR="00000000" w:rsidRPr="00000000">
              <w:rPr>
                <w:rtl w:val="0"/>
              </w:rPr>
            </w:r>
          </w:p>
        </w:tc>
        <w:tc>
          <w:tcP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r w:rsidDel="00000000" w:rsidR="00000000" w:rsidRPr="00000000">
              <w:rPr>
                <w:rtl w:val="0"/>
              </w:rPr>
            </w:r>
          </w:p>
        </w:tc>
        <w:tc>
          <w:tcPr>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r w:rsidDel="00000000" w:rsidR="00000000" w:rsidRPr="00000000">
              <w:rPr>
                <w:rtl w:val="0"/>
              </w:rPr>
            </w:r>
          </w:p>
        </w:tc>
        <w:tc>
          <w:tcPr>
            <w:vAlign w:val="center"/>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r w:rsidDel="00000000" w:rsidR="00000000" w:rsidRPr="00000000">
              <w:rPr>
                <w:rtl w:val="0"/>
              </w:rPr>
            </w:r>
          </w:p>
        </w:tc>
      </w:tr>
      <w:tr>
        <w:trPr>
          <w:cantSplit w:val="0"/>
          <w:trHeight w:val="227" w:hRule="atLeast"/>
          <w:tblHeader w:val="0"/>
        </w:trPr>
        <w:tc>
          <w:tcPr>
            <w:vAlign w:val="center"/>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r w:rsidDel="00000000" w:rsidR="00000000" w:rsidRPr="00000000">
              <w:rPr>
                <w:rtl w:val="0"/>
              </w:rPr>
            </w:r>
          </w:p>
        </w:tc>
        <w:tc>
          <w:tcPr>
            <w:vAlign w:val="cente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87</w:t>
            </w:r>
            <w:r w:rsidDel="00000000" w:rsidR="00000000" w:rsidRPr="00000000">
              <w:rPr>
                <w:rtl w:val="0"/>
              </w:rPr>
            </w:r>
          </w:p>
        </w:tc>
        <w:tc>
          <w:tcPr>
            <w:vAlign w:val="center"/>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r w:rsidDel="00000000" w:rsidR="00000000" w:rsidRPr="00000000">
              <w:rPr>
                <w:rtl w:val="0"/>
              </w:rPr>
            </w:r>
          </w:p>
        </w:tc>
        <w:tc>
          <w:tcPr>
            <w:vAlign w:val="center"/>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vAlign w:val="cente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r w:rsidDel="00000000" w:rsidR="00000000" w:rsidRPr="00000000">
              <w:rPr>
                <w:rtl w:val="0"/>
              </w:rPr>
            </w:r>
          </w:p>
        </w:tc>
        <w:tc>
          <w:tcPr>
            <w:vAlign w:val="center"/>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r w:rsidDel="00000000" w:rsidR="00000000" w:rsidRPr="00000000">
              <w:rPr>
                <w:rtl w:val="0"/>
              </w:rPr>
            </w:r>
          </w:p>
        </w:tc>
        <w:tc>
          <w:tcPr>
            <w:vAlign w:val="center"/>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r w:rsidDel="00000000" w:rsidR="00000000" w:rsidRPr="00000000">
              <w:rPr>
                <w:rtl w:val="0"/>
              </w:rPr>
            </w:r>
          </w:p>
        </w:tc>
        <w:tc>
          <w:tcPr>
            <w:vAlign w:val="center"/>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r w:rsidDel="00000000" w:rsidR="00000000" w:rsidRPr="00000000">
              <w:rPr>
                <w:rtl w:val="0"/>
              </w:rPr>
            </w:r>
          </w:p>
        </w:tc>
      </w:tr>
      <w:tr>
        <w:trPr>
          <w:cantSplit w:val="0"/>
          <w:trHeight w:val="227" w:hRule="atLeast"/>
          <w:tblHeader w:val="0"/>
        </w:trPr>
        <w:tc>
          <w:tcPr>
            <w:vAlign w:val="center"/>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r w:rsidDel="00000000" w:rsidR="00000000" w:rsidRPr="00000000">
              <w:rPr>
                <w:rtl w:val="0"/>
              </w:rPr>
            </w:r>
          </w:p>
        </w:tc>
        <w:tc>
          <w:tcPr>
            <w:vAlign w:val="center"/>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w:t>
            </w:r>
            <w:r w:rsidDel="00000000" w:rsidR="00000000" w:rsidRPr="00000000">
              <w:rPr>
                <w:rtl w:val="0"/>
              </w:rPr>
            </w:r>
          </w:p>
        </w:tc>
        <w:tc>
          <w:tcPr>
            <w:vAlign w:val="center"/>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r w:rsidDel="00000000" w:rsidR="00000000" w:rsidRPr="00000000">
              <w:rPr>
                <w:rtl w:val="0"/>
              </w:rPr>
            </w:r>
          </w:p>
        </w:tc>
        <w:tc>
          <w:tcPr>
            <w:vAlign w:val="cente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r w:rsidDel="00000000" w:rsidR="00000000" w:rsidRPr="00000000">
              <w:rPr>
                <w:rtl w:val="0"/>
              </w:rPr>
            </w:r>
          </w:p>
        </w:tc>
        <w:tc>
          <w:tcPr>
            <w:vAlign w:val="center"/>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r w:rsidDel="00000000" w:rsidR="00000000" w:rsidRPr="00000000">
              <w:rPr>
                <w:rtl w:val="0"/>
              </w:rPr>
            </w:r>
          </w:p>
        </w:tc>
        <w:tc>
          <w:tcPr>
            <w:vAlign w:val="center"/>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r w:rsidDel="00000000" w:rsidR="00000000" w:rsidRPr="00000000">
              <w:rPr>
                <w:rtl w:val="0"/>
              </w:rPr>
            </w:r>
          </w:p>
        </w:tc>
        <w:tc>
          <w:tcPr>
            <w:vAlign w:val="cente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r w:rsidDel="00000000" w:rsidR="00000000" w:rsidRPr="00000000">
              <w:rPr>
                <w:rtl w:val="0"/>
              </w:rPr>
            </w:r>
          </w:p>
        </w:tc>
      </w:tr>
    </w:tbl>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Подъем силой на перекладине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3).</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 на перекладине (хват сверху, руки и тело прямые, ноги вместе, положение тела неподвижное), сгибая руки, поставить в упор сначала одну согнутую руку, затем – другую или обе руки одновременно, разгибая руки принять положение упора на прямых руках, опуститься в вис произвольным способом.</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Положение упора фиксируется не менее 1 секунды.</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Положение виса фиксируется не менее 1 секунды (продолжить движение после объявления счета).</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Разрешается выходить в упор на обе руки одновременно.</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Выполнение упражнения махом, отдых в положении упора и лежа на животе, согнувшись на грифе, не допускаются.</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выполняется в спортивной форме одежды по команде «К СНАРЯДУ».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нарушении условий выполнения упражнения повторение не засчитывается, подается команда «НЕ СЧИТАТЬ».</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258945" cy="1838960"/>
            <wp:effectExtent b="0" l="0" r="0" t="0"/>
            <wp:docPr descr="Изображение выглядит как катается на лыжах, женщина, маленький, темный&#10;&#10;Автоматически созданное описание" id="26" name="image26.png"/>
            <a:graphic>
              <a:graphicData uri="http://schemas.openxmlformats.org/drawingml/2006/picture">
                <pic:pic>
                  <pic:nvPicPr>
                    <pic:cNvPr descr="Изображение выглядит как катается на лыжах, женщина, маленький, темный&#10;&#10;Автоматически созданное описание" id="0" name="image26.png"/>
                    <pic:cNvPicPr preferRelativeResize="0"/>
                  </pic:nvPicPr>
                  <pic:blipFill>
                    <a:blip r:embed="rId29"/>
                    <a:srcRect b="0" l="0" r="0" t="0"/>
                    <a:stretch>
                      <a:fillRect/>
                    </a:stretch>
                  </pic:blipFill>
                  <pic:spPr>
                    <a:xfrm>
                      <a:off x="0" y="0"/>
                      <a:ext cx="4258945" cy="1838960"/>
                    </a:xfrm>
                    <a:prstGeom prst="rect"/>
                    <a:ln/>
                  </pic:spPr>
                </pic:pic>
              </a:graphicData>
            </a:graphic>
          </wp:inline>
        </w:drawing>
      </w: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 Подъем силой на перекладине</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перевода результата выполнения упражнения № 6 в баллы</w:t>
      </w:r>
    </w:p>
    <w:tbl>
      <w:tblPr>
        <w:tblStyle w:val="Table7"/>
        <w:tblW w:w="96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6"/>
        <w:gridCol w:w="901"/>
        <w:gridCol w:w="1100"/>
        <w:gridCol w:w="902"/>
        <w:gridCol w:w="1100"/>
        <w:gridCol w:w="902"/>
        <w:gridCol w:w="1100"/>
        <w:gridCol w:w="902"/>
        <w:gridCol w:w="1098"/>
        <w:gridCol w:w="901"/>
        <w:tblGridChange w:id="0">
          <w:tblGrid>
            <w:gridCol w:w="696"/>
            <w:gridCol w:w="901"/>
            <w:gridCol w:w="1100"/>
            <w:gridCol w:w="902"/>
            <w:gridCol w:w="1100"/>
            <w:gridCol w:w="902"/>
            <w:gridCol w:w="1100"/>
            <w:gridCol w:w="902"/>
            <w:gridCol w:w="1098"/>
            <w:gridCol w:w="901"/>
          </w:tblGrid>
        </w:tblGridChange>
      </w:tblGrid>
      <w:tr>
        <w:trPr>
          <w:cantSplit w:val="0"/>
          <w:trHeight w:val="1230" w:hRule="atLeast"/>
          <w:tblHeader w:val="0"/>
        </w:trPr>
        <w:tc>
          <w:tcPr>
            <w:vAlign w:val="cente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vAlign w:val="cente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раз</w:t>
            </w:r>
          </w:p>
        </w:tc>
        <w:tc>
          <w:tcPr>
            <w:vAlign w:val="center"/>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r>
      <w:tr>
        <w:trPr>
          <w:cantSplit w:val="0"/>
          <w:trHeight w:val="227" w:hRule="atLeast"/>
          <w:tblHeader w:val="0"/>
        </w:trPr>
        <w:tc>
          <w:tcPr>
            <w:vAlign w:val="center"/>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c>
          <w:tcPr>
            <w:vAlign w:val="center"/>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vAlign w:val="center"/>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vAlign w:val="cente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vAlign w:val="cente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vAlign w:val="center"/>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r>
      <w:tr>
        <w:trPr>
          <w:cantSplit w:val="0"/>
          <w:trHeight w:val="227" w:hRule="atLeast"/>
          <w:tblHeader w:val="0"/>
        </w:trPr>
        <w:tc>
          <w:tcPr>
            <w:vAlign w:val="cente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c>
          <w:tcPr>
            <w:vAlign w:val="cente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c>
          <w:tcPr>
            <w:vAlign w:val="cente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vAlign w:val="center"/>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vAlign w:val="cente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vAlign w:val="center"/>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r>
      <w:tr>
        <w:trPr>
          <w:cantSplit w:val="0"/>
          <w:trHeight w:val="227" w:hRule="atLeast"/>
          <w:tblHeader w:val="0"/>
        </w:trPr>
        <w:tc>
          <w:tcPr>
            <w:vAlign w:val="center"/>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vAlign w:val="cente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vAlign w:val="cente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vAlign w:val="cente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vAlign w:val="center"/>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vAlign w:val="cente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r>
    </w:tbl>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Рывок гири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Стойка ноги врозь, хватом сверху одной рукой за дужку гири поднять гирю вверх и зафиксировать на прямой руке не менее 1 секунды (продолжить движение после объявления счета), опустить гирю вниз и после замаха назад повторить подъем гири вверх.</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выполнить сначала одной рукой, затем другой рукой без остановки после смены рук; смена рук осуществляется один раз на замахе вперед.</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Разрешается отдыхать в положении – гиря вверху на прямой руке, использовать тяжелоатлетический пояс, бинты (напульсники).</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Дожимание гири, отдых в положении, когда гиря опущена вниз, касание свободной рукой частей тела, выполнение более одного замаха, касание гирей пола не допускаются.</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 определяется по сумме рывков, выполненных каждой рукой.</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Вес гири: для женщин – 16 кг, для мужчин – 24 кг. Установлены три весовые категории: для женщин – 60 кг, 70 кг, 70+ кг; для мужчин – 70 кг, 80 кг, 80+ кг.</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выполняется в спортивной форме одежды по команде</w:t>
        <w:br w:type="textWrapping"/>
        <w:t xml:space="preserve"> «К СНАРЯДУ».</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нарушении условий выполнения упражнения повторение не засчитывается, подается команда «НЕ СЧИТАТЬ».</w:t>
      </w:r>
      <w:r w:rsidDel="00000000" w:rsidR="00000000" w:rsidRPr="00000000">
        <w:drawing>
          <wp:anchor allowOverlap="1" behindDoc="0" distB="0" distT="0" distL="114300" distR="114300" hidden="0" layoutInCell="1" locked="0" relativeHeight="0" simplePos="0">
            <wp:simplePos x="0" y="0"/>
            <wp:positionH relativeFrom="column">
              <wp:posOffset>338454</wp:posOffset>
            </wp:positionH>
            <wp:positionV relativeFrom="paragraph">
              <wp:posOffset>518795</wp:posOffset>
            </wp:positionV>
            <wp:extent cx="2782570" cy="82804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30"/>
                    <a:srcRect b="49925" l="0" r="0" t="0"/>
                    <a:stretch>
                      <a:fillRect/>
                    </a:stretch>
                  </pic:blipFill>
                  <pic:spPr>
                    <a:xfrm>
                      <a:off x="0" y="0"/>
                      <a:ext cx="2782570" cy="828040"/>
                    </a:xfrm>
                    <a:prstGeom prst="rect"/>
                    <a:ln/>
                  </pic:spPr>
                </pic:pic>
              </a:graphicData>
            </a:graphic>
          </wp:anchor>
        </w:drawing>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3142615</wp:posOffset>
            </wp:positionH>
            <wp:positionV relativeFrom="paragraph">
              <wp:posOffset>42545</wp:posOffset>
            </wp:positionV>
            <wp:extent cx="2613660" cy="828040"/>
            <wp:effectExtent b="0" l="0" r="0" t="0"/>
            <wp:wrapTopAndBottom distB="0" distT="0"/>
            <wp:docPr id="3" name="image2.png"/>
            <a:graphic>
              <a:graphicData uri="http://schemas.openxmlformats.org/drawingml/2006/picture">
                <pic:pic>
                  <pic:nvPicPr>
                    <pic:cNvPr id="0" name="image2.png"/>
                    <pic:cNvPicPr preferRelativeResize="0"/>
                  </pic:nvPicPr>
                  <pic:blipFill>
                    <a:blip r:embed="rId31"/>
                    <a:srcRect b="0" l="0" r="0" t="49780"/>
                    <a:stretch>
                      <a:fillRect/>
                    </a:stretch>
                  </pic:blipFill>
                  <pic:spPr>
                    <a:xfrm>
                      <a:off x="0" y="0"/>
                      <a:ext cx="2613660" cy="828040"/>
                    </a:xfrm>
                    <a:prstGeom prst="rect"/>
                    <a:ln/>
                  </pic:spPr>
                </pic:pic>
              </a:graphicData>
            </a:graphic>
          </wp:anchor>
        </w:drawing>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Рывок гири</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перевода результата выполнения упражнения № 10 в баллы</w:t>
      </w:r>
    </w:p>
    <w:tbl>
      <w:tblPr>
        <w:tblStyle w:val="Table8"/>
        <w:tblW w:w="9807.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7"/>
        <w:gridCol w:w="618"/>
        <w:gridCol w:w="734"/>
        <w:gridCol w:w="453"/>
        <w:gridCol w:w="624"/>
        <w:gridCol w:w="624"/>
        <w:gridCol w:w="796"/>
        <w:gridCol w:w="418"/>
        <w:gridCol w:w="624"/>
        <w:gridCol w:w="624"/>
        <w:gridCol w:w="796"/>
        <w:gridCol w:w="418"/>
        <w:gridCol w:w="624"/>
        <w:gridCol w:w="624"/>
        <w:gridCol w:w="798"/>
        <w:gridCol w:w="416"/>
        <w:tblGridChange w:id="0">
          <w:tblGrid>
            <w:gridCol w:w="617"/>
            <w:gridCol w:w="618"/>
            <w:gridCol w:w="734"/>
            <w:gridCol w:w="453"/>
            <w:gridCol w:w="624"/>
            <w:gridCol w:w="624"/>
            <w:gridCol w:w="796"/>
            <w:gridCol w:w="418"/>
            <w:gridCol w:w="624"/>
            <w:gridCol w:w="624"/>
            <w:gridCol w:w="796"/>
            <w:gridCol w:w="418"/>
            <w:gridCol w:w="624"/>
            <w:gridCol w:w="624"/>
            <w:gridCol w:w="798"/>
            <w:gridCol w:w="416"/>
          </w:tblGrid>
        </w:tblGridChange>
      </w:tblGrid>
      <w:tr>
        <w:trPr>
          <w:cantSplit w:val="1"/>
          <w:trHeight w:val="255" w:hRule="atLeast"/>
          <w:tblHeader w:val="0"/>
        </w:trPr>
        <w:tc>
          <w:tcPr>
            <w:gridSpan w:val="3"/>
            <w:vAlign w:val="cente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Весовые категории</w:t>
            </w:r>
          </w:p>
        </w:tc>
        <w:tc>
          <w:tcPr>
            <w:vMerge w:val="restart"/>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3"/>
            <w:vAlign w:val="center"/>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Весовые категории</w:t>
            </w:r>
          </w:p>
        </w:tc>
        <w:tc>
          <w:tcPr>
            <w:vMerge w:val="restart"/>
            <w:vAlign w:val="cente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3"/>
            <w:vAlign w:val="cente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Весовые категории</w:t>
            </w:r>
          </w:p>
        </w:tc>
        <w:tc>
          <w:tcPr>
            <w:vMerge w:val="restart"/>
            <w:vAlign w:val="cente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3"/>
            <w:vAlign w:val="cente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Весовые категории</w:t>
            </w:r>
          </w:p>
        </w:tc>
        <w:tc>
          <w:tcPr>
            <w:vMerge w:val="restart"/>
            <w:vAlign w:val="cente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r>
      <w:tr>
        <w:trPr>
          <w:cantSplit w:val="1"/>
          <w:trHeight w:val="255" w:hRule="atLeast"/>
          <w:tblHeader w:val="0"/>
        </w:trPr>
        <w:tc>
          <w:tcPr>
            <w:gridSpan w:val="3"/>
            <w:vAlign w:val="cente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мужчины</w:t>
            </w:r>
          </w:p>
        </w:tc>
        <w:tc>
          <w:tcPr>
            <w:vMerge w:val="continue"/>
            <w:vAlign w:val="cente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мужчины</w:t>
            </w:r>
          </w:p>
        </w:tc>
        <w:tc>
          <w:tcPr>
            <w:vMerge w:val="continue"/>
            <w:vAlign w:val="cente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мужчины</w:t>
            </w:r>
          </w:p>
        </w:tc>
        <w:tc>
          <w:tcPr>
            <w:vMerge w:val="continue"/>
            <w:vAlign w:val="cente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мужчины</w:t>
            </w:r>
          </w:p>
        </w:tc>
        <w:tc>
          <w:tcPr>
            <w:vMerge w:val="continue"/>
            <w:vAlign w:val="cente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55" w:hRule="atLeast"/>
          <w:tblHeader w:val="0"/>
        </w:trPr>
        <w:tc>
          <w:tcPr>
            <w:vAlign w:val="cente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 кг</w:t>
            </w:r>
          </w:p>
        </w:tc>
        <w:tc>
          <w:tcPr>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 кг</w:t>
            </w:r>
          </w:p>
        </w:tc>
        <w:tc>
          <w:tcPr>
            <w:vAlign w:val="cente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 кг</w:t>
            </w:r>
          </w:p>
        </w:tc>
        <w:tc>
          <w:tcPr>
            <w:vMerge w:val="continue"/>
            <w:vAlign w:val="cente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 кг</w:t>
            </w:r>
          </w:p>
        </w:tc>
        <w:tc>
          <w:tcPr>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 кг</w:t>
            </w:r>
          </w:p>
        </w:tc>
        <w:tc>
          <w:tcPr>
            <w:vAlign w:val="cente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 кг</w:t>
            </w:r>
          </w:p>
        </w:tc>
        <w:tc>
          <w:tcPr>
            <w:vMerge w:val="continue"/>
            <w:vAlign w:val="cente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 кг</w:t>
            </w:r>
          </w:p>
        </w:tc>
        <w:tc>
          <w:tcPr>
            <w:vAlign w:val="cente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 кг</w:t>
            </w:r>
          </w:p>
        </w:tc>
        <w:tc>
          <w:tcPr>
            <w:vAlign w:val="center"/>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 кг</w:t>
            </w:r>
          </w:p>
        </w:tc>
        <w:tc>
          <w:tcPr>
            <w:vMerge w:val="continue"/>
            <w:vAlign w:val="cente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 кг</w:t>
            </w:r>
          </w:p>
        </w:tc>
        <w:tc>
          <w:tcPr>
            <w:vAlign w:val="center"/>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 кг</w:t>
            </w:r>
          </w:p>
        </w:tc>
        <w:tc>
          <w:tcPr>
            <w:vAlign w:val="center"/>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 кг</w:t>
            </w:r>
          </w:p>
        </w:tc>
        <w:tc>
          <w:tcPr>
            <w:vMerge w:val="continue"/>
            <w:vAlign w:val="cente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55" w:hRule="atLeast"/>
          <w:tblHeader w:val="0"/>
        </w:trPr>
        <w:tc>
          <w:tcPr>
            <w:gridSpan w:val="3"/>
            <w:vAlign w:val="cente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раз</w:t>
            </w:r>
          </w:p>
        </w:tc>
        <w:tc>
          <w:tcPr>
            <w:vMerge w:val="continue"/>
            <w:vAlign w:val="center"/>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раз</w:t>
            </w:r>
          </w:p>
        </w:tc>
        <w:tc>
          <w:tcPr>
            <w:vMerge w:val="continue"/>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раз</w:t>
            </w:r>
          </w:p>
        </w:tc>
        <w:tc>
          <w:tcPr>
            <w:vMerge w:val="continue"/>
            <w:vAlign w:val="center"/>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Количество раз</w:t>
            </w:r>
          </w:p>
        </w:tc>
        <w:tc>
          <w:tcPr>
            <w:vMerge w:val="continue"/>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55" w:hRule="atLeast"/>
          <w:tblHeader w:val="0"/>
        </w:trPr>
        <w:tc>
          <w:tcPr>
            <w:vAlign w:val="cente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vAlign w:val="cente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vAlign w:val="cente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vAlign w:val="cente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r w:rsidDel="00000000" w:rsidR="00000000" w:rsidRPr="00000000">
              <w:rPr>
                <w:rtl w:val="0"/>
              </w:rPr>
            </w:r>
          </w:p>
        </w:tc>
        <w:tc>
          <w:tcPr>
            <w:vAlign w:val="cente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vAlign w:val="cente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57</w:t>
            </w:r>
          </w:p>
        </w:tc>
        <w:tc>
          <w:tcPr>
            <w:vAlign w:val="cente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p>
        </w:tc>
        <w:tc>
          <w:tcPr>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64</w:t>
            </w:r>
          </w:p>
        </w:tc>
        <w:tc>
          <w:tcPr>
            <w:vAlign w:val="center"/>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vAlign w:val="cente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cente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c>
          <w:tcPr>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c>
          <w:tcPr>
            <w:vAlign w:val="cente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cente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r>
      <w:tr>
        <w:trPr>
          <w:cantSplit w:val="0"/>
          <w:trHeight w:val="255" w:hRule="atLeast"/>
          <w:tblHeader w:val="0"/>
        </w:trPr>
        <w:tc>
          <w:tcPr>
            <w:vAlign w:val="cente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64</w:t>
            </w:r>
          </w:p>
        </w:tc>
        <w:tc>
          <w:tcPr>
            <w:vAlign w:val="cente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w:t>
            </w:r>
          </w:p>
        </w:tc>
        <w:tc>
          <w:tcPr>
            <w:vAlign w:val="cente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w:t>
            </w:r>
          </w:p>
        </w:tc>
        <w:tc>
          <w:tcPr>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r w:rsidDel="00000000" w:rsidR="00000000" w:rsidRPr="00000000">
              <w:rPr>
                <w:rtl w:val="0"/>
              </w:rPr>
            </w:r>
          </w:p>
        </w:tc>
        <w:tc>
          <w:tcPr>
            <w:vAlign w:val="cente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vAlign w:val="center"/>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w:t>
            </w:r>
          </w:p>
        </w:tc>
        <w:tc>
          <w:tcPr>
            <w:vAlign w:val="cente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vAlign w:val="cente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cente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w:t>
            </w:r>
          </w:p>
        </w:tc>
        <w:tc>
          <w:tcP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vAlign w:val="center"/>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vAlign w:val="cente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r>
      <w:tr>
        <w:trPr>
          <w:cantSplit w:val="0"/>
          <w:trHeight w:val="255" w:hRule="atLeast"/>
          <w:tblHeader w:val="0"/>
        </w:trPr>
        <w:tc>
          <w:tcPr>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cente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w:t>
            </w:r>
          </w:p>
        </w:tc>
        <w:tc>
          <w:tcPr>
            <w:vAlign w:val="cente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w:t>
            </w:r>
          </w:p>
        </w:tc>
        <w:tc>
          <w:tcPr>
            <w:vAlign w:val="cente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96</w:t>
            </w:r>
          </w:p>
        </w:tc>
        <w:tc>
          <w:tcPr>
            <w:vAlign w:val="cente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p>
        </w:tc>
        <w:tc>
          <w:tcPr>
            <w:vAlign w:val="center"/>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c>
          <w:tcPr>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cente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vAlign w:val="cente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cente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c>
          <w:tcPr>
            <w:vAlign w:val="center"/>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cente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r>
      <w:tr>
        <w:trPr>
          <w:cantSplit w:val="0"/>
          <w:trHeight w:val="255" w:hRule="atLeast"/>
          <w:tblHeader w:val="0"/>
        </w:trPr>
        <w:tc>
          <w:tcPr>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vAlign w:val="cente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w:t>
            </w:r>
          </w:p>
        </w:tc>
        <w:tc>
          <w:tcPr>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vAlign w:val="cente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center"/>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p>
        </w:tc>
        <w:tc>
          <w:tcPr>
            <w:vAlign w:val="cente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64</w:t>
            </w:r>
          </w:p>
        </w:tc>
        <w:tc>
          <w:tcPr>
            <w:vAlign w:val="center"/>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cente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p>
        </w:tc>
        <w:tc>
          <w:tcPr>
            <w:vAlign w:val="cente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cente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cente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vAlign w:val="center"/>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c>
          <w:tcPr>
            <w:vAlign w:val="center"/>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cente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r>
      <w:tr>
        <w:trPr>
          <w:cantSplit w:val="0"/>
          <w:trHeight w:val="255" w:hRule="atLeast"/>
          <w:tblHeader w:val="0"/>
        </w:trPr>
        <w:tc>
          <w:tcPr>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w:t>
            </w:r>
          </w:p>
        </w:tc>
        <w:tc>
          <w:tcPr>
            <w:vAlign w:val="center"/>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w:t>
            </w:r>
          </w:p>
        </w:tc>
        <w:tc>
          <w:tcPr>
            <w:vAlign w:val="center"/>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w:t>
            </w:r>
          </w:p>
        </w:tc>
        <w:tc>
          <w:tcPr>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p>
        </w:tc>
        <w:tc>
          <w:tcPr>
            <w:vAlign w:val="center"/>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vAlign w:val="cente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w:t>
            </w:r>
          </w:p>
        </w:tc>
        <w:tc>
          <w:tcPr>
            <w:vAlign w:val="center"/>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cente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vAlign w:val="center"/>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c>
          <w:tcPr>
            <w:vAlign w:val="cente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cente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center"/>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c>
          <w:tcPr>
            <w:vAlign w:val="cente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c>
          <w:tcPr>
            <w:vAlign w:val="cente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r>
      <w:tr>
        <w:trPr>
          <w:cantSplit w:val="0"/>
          <w:trHeight w:val="255" w:hRule="atLeast"/>
          <w:tblHeader w:val="0"/>
        </w:trPr>
        <w:tc>
          <w:tcPr>
            <w:vAlign w:val="center"/>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p>
        </w:tc>
        <w:tc>
          <w:tcPr>
            <w:vAlign w:val="center"/>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vAlign w:val="center"/>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cente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center"/>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vAlign w:val="cente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w:t>
            </w:r>
          </w:p>
        </w:tc>
        <w:tc>
          <w:tcPr>
            <w:vAlign w:val="center"/>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c>
          <w:tcPr>
            <w:vAlign w:val="center"/>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center"/>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center"/>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center"/>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vAlign w:val="cente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c>
          <w:tcPr>
            <w:vAlign w:val="cente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p>
        </w:tc>
        <w:tc>
          <w:tcPr>
            <w:vAlign w:val="cente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r>
      <w:tr>
        <w:trPr>
          <w:cantSplit w:val="0"/>
          <w:trHeight w:val="255" w:hRule="atLeast"/>
          <w:tblHeader w:val="0"/>
        </w:trPr>
        <w:tc>
          <w:tcPr>
            <w:vAlign w:val="cente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p>
        </w:tc>
        <w:tc>
          <w:tcPr>
            <w:vAlign w:val="center"/>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69</w:t>
            </w:r>
          </w:p>
        </w:tc>
        <w:tc>
          <w:tcPr>
            <w:vAlign w:val="center"/>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79</w:t>
            </w:r>
          </w:p>
        </w:tc>
        <w:tc>
          <w:tcPr>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88</w:t>
            </w:r>
          </w:p>
        </w:tc>
        <w:tc>
          <w:tcPr>
            <w:vAlign w:val="cente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center"/>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vAlign w:val="center"/>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w:t>
            </w:r>
          </w:p>
        </w:tc>
        <w:tc>
          <w:tcPr>
            <w:vAlign w:val="cente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c>
          <w:tcPr>
            <w:vAlign w:val="cente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center"/>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vAlign w:val="cente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c>
          <w:tcPr>
            <w:vAlign w:val="cente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c>
          <w:tcPr>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c>
          <w:tcPr>
            <w:vAlign w:val="center"/>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r>
      <w:tr>
        <w:trPr>
          <w:cantSplit w:val="0"/>
          <w:trHeight w:val="255" w:hRule="atLeast"/>
          <w:tblHeader w:val="0"/>
        </w:trPr>
        <w:tc>
          <w:tcPr>
            <w:vAlign w:val="cente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cente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vAlign w:val="cente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p>
        </w:tc>
        <w:tc>
          <w:tcPr>
            <w:vAlign w:val="cente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86</w:t>
            </w:r>
          </w:p>
        </w:tc>
        <w:tc>
          <w:tcPr>
            <w:vAlign w:val="cente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vAlign w:val="center"/>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c>
          <w:tcPr>
            <w:vAlign w:val="center"/>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vAlign w:val="center"/>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cente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p>
        </w:tc>
        <w:tc>
          <w:tcPr>
            <w:vAlign w:val="cente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vAlign w:val="cente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c>
          <w:tcPr>
            <w:vAlign w:val="center"/>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c>
          <w:tcPr>
            <w:vAlign w:val="cente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r>
      <w:tr>
        <w:trPr>
          <w:cantSplit w:val="0"/>
          <w:trHeight w:val="255" w:hRule="atLeast"/>
          <w:tblHeader w:val="0"/>
        </w:trPr>
        <w:tc>
          <w:tcPr>
            <w:vAlign w:val="cente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57</w:t>
            </w:r>
          </w:p>
        </w:tc>
        <w:tc>
          <w:tcPr>
            <w:vAlign w:val="cente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p>
        </w:tc>
        <w:tc>
          <w:tcPr>
            <w:vAlign w:val="center"/>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77</w:t>
            </w:r>
          </w:p>
        </w:tc>
        <w:tc>
          <w:tcPr>
            <w:vAlign w:val="cente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w:t>
            </w:r>
          </w:p>
        </w:tc>
        <w:tc>
          <w:tcPr>
            <w:vAlign w:val="center"/>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vAlign w:val="cente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vAlign w:val="center"/>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p>
        </w:tc>
        <w:tc>
          <w:tcPr>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center"/>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c>
          <w:tcPr>
            <w:vAlign w:val="cente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cente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center"/>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c>
          <w:tcPr>
            <w:vAlign w:val="center"/>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vAlign w:val="center"/>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c>
          <w:tcPr>
            <w:vAlign w:val="cente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r>
      <w:tr>
        <w:trPr>
          <w:cantSplit w:val="0"/>
          <w:trHeight w:val="255" w:hRule="atLeast"/>
          <w:tblHeader w:val="0"/>
        </w:trPr>
        <w:tc>
          <w:tcPr>
            <w:vAlign w:val="cente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vAlign w:val="cente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w:t>
            </w:r>
          </w:p>
        </w:tc>
        <w:tc>
          <w:tcPr>
            <w:vAlign w:val="center"/>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76</w:t>
            </w:r>
          </w:p>
        </w:tc>
        <w:tc>
          <w:tcPr>
            <w:vAlign w:val="cente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w:t>
            </w:r>
          </w:p>
        </w:tc>
        <w:tc>
          <w:tcPr>
            <w:vAlign w:val="center"/>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cente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w:t>
            </w:r>
          </w:p>
        </w:tc>
        <w:tc>
          <w:tcPr>
            <w:vAlign w:val="center"/>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vAlign w:val="center"/>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cente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c>
          <w:tcPr>
            <w:vAlign w:val="center"/>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vAlign w:val="cente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c>
          <w:tcPr>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r>
      <w:tr>
        <w:trPr>
          <w:cantSplit w:val="0"/>
          <w:trHeight w:val="255" w:hRule="atLeast"/>
          <w:tblHeader w:val="0"/>
        </w:trPr>
        <w:tc>
          <w:tcPr>
            <w:vAlign w:val="cente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p>
        </w:tc>
        <w:tc>
          <w:tcPr>
            <w:vAlign w:val="cente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vAlign w:val="center"/>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vAlign w:val="center"/>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cente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vAlign w:val="center"/>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57</w:t>
            </w:r>
          </w:p>
        </w:tc>
        <w:tc>
          <w:tcPr>
            <w:vAlign w:val="cente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cente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c>
          <w:tcPr>
            <w:vAlign w:val="cente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center"/>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c>
          <w:tcPr>
            <w:vAlign w:val="cente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vAlign w:val="center"/>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c>
          <w:tcPr>
            <w:vAlign w:val="center"/>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c>
          <w:tcPr>
            <w:vAlign w:val="center"/>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0"/>
          <w:trHeight w:val="255" w:hRule="atLeast"/>
          <w:tblHeader w:val="0"/>
        </w:trPr>
        <w:tc>
          <w:tcPr>
            <w:vAlign w:val="cente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p>
        </w:tc>
        <w:tc>
          <w:tcPr>
            <w:vAlign w:val="cente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64</w:t>
            </w:r>
          </w:p>
        </w:tc>
        <w:tc>
          <w:tcPr>
            <w:vAlign w:val="cente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w:t>
            </w:r>
          </w:p>
        </w:tc>
        <w:tc>
          <w:tcPr>
            <w:vAlign w:val="center"/>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p>
        </w:tc>
        <w:tc>
          <w:tcPr>
            <w:vAlign w:val="cente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cente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vAlign w:val="center"/>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c>
          <w:tcPr>
            <w:vAlign w:val="cente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cente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c>
          <w:tcPr>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r>
      <w:tr>
        <w:trPr>
          <w:cantSplit w:val="0"/>
          <w:trHeight w:val="255" w:hRule="atLeast"/>
          <w:tblHeader w:val="0"/>
        </w:trPr>
        <w:tc>
          <w:tcPr>
            <w:vAlign w:val="cente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w:t>
            </w:r>
          </w:p>
        </w:tc>
        <w:tc>
          <w:tcPr>
            <w:vAlign w:val="center"/>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cente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w:t>
            </w:r>
          </w:p>
        </w:tc>
        <w:tc>
          <w:tcPr>
            <w:vAlign w:val="cente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76</w:t>
            </w:r>
          </w:p>
        </w:tc>
        <w:tc>
          <w:tcPr>
            <w:vAlign w:val="cente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cente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center"/>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p>
        </w:tc>
        <w:tc>
          <w:tcPr>
            <w:vAlign w:val="cente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vAlign w:val="center"/>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c>
          <w:tcPr>
            <w:vAlign w:val="cente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c>
          <w:tcPr>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c>
          <w:tcP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vAlign w:val="cente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vAlign w:val="cente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c>
          <w:tcPr>
            <w:vAlign w:val="cente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0"/>
          <w:trHeight w:val="255" w:hRule="atLeast"/>
          <w:tblHeader w:val="0"/>
        </w:trPr>
        <w:tc>
          <w:tcP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vAlign w:val="cente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w:t>
            </w:r>
          </w:p>
        </w:tc>
        <w:tc>
          <w:tcPr>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cente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p>
        </w:tc>
        <w:tc>
          <w:tcPr>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c>
          <w:tcPr>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p>
        </w:tc>
        <w:tc>
          <w:tcPr>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vAlign w:val="cente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c>
          <w:tcPr>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255" w:hRule="atLeast"/>
          <w:tblHeader w:val="0"/>
        </w:trPr>
        <w:tc>
          <w:tcPr>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w:t>
            </w:r>
          </w:p>
        </w:tc>
        <w:tc>
          <w:tcP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w:t>
            </w:r>
          </w:p>
        </w:tc>
        <w:tc>
          <w:tcPr>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vAlign w:val="center"/>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cente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vAlign w:val="center"/>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w:t>
            </w:r>
          </w:p>
        </w:tc>
        <w:tc>
          <w:tcPr>
            <w:vAlign w:val="cente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c>
          <w:tcPr>
            <w:vAlign w:val="cente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c>
          <w:tcPr>
            <w:vAlign w:val="cente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cente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c>
          <w:tcPr>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c>
          <w:tcPr>
            <w:vAlign w:val="cente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r>
        <w:trPr>
          <w:cantSplit w:val="0"/>
          <w:trHeight w:val="255" w:hRule="atLeast"/>
          <w:tblHeader w:val="0"/>
        </w:trPr>
        <w:tc>
          <w:tcPr>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p>
        </w:tc>
        <w:tc>
          <w:tcPr>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p>
        </w:tc>
        <w:tc>
          <w:tcPr>
            <w:vAlign w:val="cente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cente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c>
          <w:tcPr>
            <w:vAlign w:val="cente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c>
          <w:tcPr>
            <w:vAlign w:val="cente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c>
          <w:tcPr>
            <w:vAlign w:val="center"/>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255" w:hRule="atLeast"/>
          <w:tblHeader w:val="0"/>
        </w:trPr>
        <w:tc>
          <w:tcPr>
            <w:vAlign w:val="cente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p>
        </w:tc>
        <w:tc>
          <w:tcPr>
            <w:vAlign w:val="cente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69</w:t>
            </w:r>
          </w:p>
        </w:tc>
        <w:tc>
          <w:tcPr>
            <w:vAlign w:val="cente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vAlign w:val="center"/>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cente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vAlign w:val="cente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c>
          <w:tcPr>
            <w:vAlign w:val="center"/>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cente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c>
          <w:tcPr>
            <w:vAlign w:val="cente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255" w:hRule="atLeast"/>
          <w:tblHeader w:val="0"/>
        </w:trPr>
        <w:tc>
          <w:tcPr>
            <w:vAlign w:val="cente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w:t>
            </w:r>
          </w:p>
        </w:tc>
        <w:tc>
          <w:tcPr>
            <w:vAlign w:val="cente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cente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vAlign w:val="center"/>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w:t>
            </w:r>
          </w:p>
        </w:tc>
        <w:tc>
          <w:tcPr>
            <w:vAlign w:val="center"/>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center"/>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cente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c>
          <w:tcPr>
            <w:vAlign w:val="cente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vAlign w:val="center"/>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c>
          <w:tcPr>
            <w:vAlign w:val="center"/>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«БЫСТРОТА»</w:t>
      </w:r>
      <w:r w:rsidDel="00000000" w:rsidR="00000000" w:rsidRPr="00000000">
        <w:rPr>
          <w:rtl w:val="0"/>
        </w:rPr>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 17. Бег на 60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5).</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 18. Бег на 100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5).</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35nkun2" w:id="14"/>
      <w:bookmarkEnd w:id="1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Упражнения выполняются в спортивной форме одежды с высокого старта по беговой дорожке стадиона или ровной площадке с любым пригодным покрытием.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начать бег.</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Пересечение соседней дорожки, создание помехи другому военнослужащему, начало бега раньше команды «МАРШ!» (фальстарт) не допускаются.</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нарушении условий выполнения упражнений предоставляется вторая попытка, при повторном нарушении упражнение считается невыполненным.</w:t>
      </w:r>
    </w:p>
    <w:tbl>
      <w:tblPr>
        <w:tblStyle w:val="Table9"/>
        <w:tblW w:w="9853.999999999998" w:type="dxa"/>
        <w:jc w:val="left"/>
        <w:tblInd w:w="-108.0" w:type="dxa"/>
        <w:tblLayout w:type="fixed"/>
        <w:tblLook w:val="0000"/>
      </w:tblPr>
      <w:tblGrid>
        <w:gridCol w:w="1687"/>
        <w:gridCol w:w="339"/>
        <w:gridCol w:w="1348"/>
        <w:gridCol w:w="749"/>
        <w:gridCol w:w="1508"/>
        <w:gridCol w:w="331"/>
        <w:gridCol w:w="1356"/>
        <w:gridCol w:w="743"/>
        <w:gridCol w:w="1793"/>
        <w:tblGridChange w:id="0">
          <w:tblGrid>
            <w:gridCol w:w="1687"/>
            <w:gridCol w:w="339"/>
            <w:gridCol w:w="1348"/>
            <w:gridCol w:w="749"/>
            <w:gridCol w:w="1508"/>
            <w:gridCol w:w="331"/>
            <w:gridCol w:w="1356"/>
            <w:gridCol w:w="743"/>
            <w:gridCol w:w="1793"/>
          </w:tblGrid>
        </w:tblGridChange>
      </w:tblGrid>
      <w:tr>
        <w:trPr>
          <w:cantSplit w:val="0"/>
          <w:trHeight w:val="2034" w:hRule="atLeast"/>
          <w:tblHeader w:val="0"/>
        </w:trPr>
        <w:tc>
          <w:tcPr>
            <w:gridSpan w:val="2"/>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642620" cy="1395730"/>
                  <wp:effectExtent b="0" l="0" r="0" t="0"/>
                  <wp:docPr descr="D:\Новое НФП\НФП 2020 предложения раб. группы\Бег на 60 м\0B4A6692.png" id="27" name="image27.png"/>
                  <a:graphic>
                    <a:graphicData uri="http://schemas.openxmlformats.org/drawingml/2006/picture">
                      <pic:pic>
                        <pic:nvPicPr>
                          <pic:cNvPr descr="D:\Новое НФП\НФП 2020 предложения раб. группы\Бег на 60 м\0B4A6692.png" id="0" name="image27.png"/>
                          <pic:cNvPicPr preferRelativeResize="0"/>
                        </pic:nvPicPr>
                        <pic:blipFill>
                          <a:blip r:embed="rId32"/>
                          <a:srcRect b="0" l="0" r="0" t="0"/>
                          <a:stretch>
                            <a:fillRect/>
                          </a:stretch>
                        </pic:blipFill>
                        <pic:spPr>
                          <a:xfrm>
                            <a:off x="0" y="0"/>
                            <a:ext cx="642620" cy="139573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566420" cy="1339850"/>
                  <wp:effectExtent b="0" l="0" r="0" t="0"/>
                  <wp:docPr descr="D:\Новое НФП\НФП 2020 предложения раб. группы\Бег на 60 м\0B4A6693.png" id="29" name="image29.png"/>
                  <a:graphic>
                    <a:graphicData uri="http://schemas.openxmlformats.org/drawingml/2006/picture">
                      <pic:pic>
                        <pic:nvPicPr>
                          <pic:cNvPr descr="D:\Новое НФП\НФП 2020 предложения раб. группы\Бег на 60 м\0B4A6693.png" id="0" name="image29.png"/>
                          <pic:cNvPicPr preferRelativeResize="0"/>
                        </pic:nvPicPr>
                        <pic:blipFill>
                          <a:blip r:embed="rId33"/>
                          <a:srcRect b="0" l="0" r="0" t="0"/>
                          <a:stretch>
                            <a:fillRect/>
                          </a:stretch>
                        </pic:blipFill>
                        <pic:spPr>
                          <a:xfrm>
                            <a:off x="0" y="0"/>
                            <a:ext cx="566420" cy="133985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882015" cy="1160145"/>
                  <wp:effectExtent b="0" l="0" r="0" t="0"/>
                  <wp:docPr descr="D:\Новое НФП\НФП 2020 предложения раб. группы\Бег на 60 м\0B4A6694.png" id="28" name="image28.png"/>
                  <a:graphic>
                    <a:graphicData uri="http://schemas.openxmlformats.org/drawingml/2006/picture">
                      <pic:pic>
                        <pic:nvPicPr>
                          <pic:cNvPr descr="D:\Новое НФП\НФП 2020 предложения раб. группы\Бег на 60 м\0B4A6694.png" id="0" name="image28.png"/>
                          <pic:cNvPicPr preferRelativeResize="0"/>
                        </pic:nvPicPr>
                        <pic:blipFill>
                          <a:blip r:embed="rId34"/>
                          <a:srcRect b="0" l="0" r="0" t="0"/>
                          <a:stretch>
                            <a:fillRect/>
                          </a:stretch>
                        </pic:blipFill>
                        <pic:spPr>
                          <a:xfrm>
                            <a:off x="0" y="0"/>
                            <a:ext cx="882015" cy="116014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805815" cy="1213485"/>
                  <wp:effectExtent b="0" l="0" r="0" t="0"/>
                  <wp:docPr descr="D:\Новое НФП\НФП 2020 предложения раб. группы\Бег на 60 м\0B4A6696.png" id="32" name="image32.png"/>
                  <a:graphic>
                    <a:graphicData uri="http://schemas.openxmlformats.org/drawingml/2006/picture">
                      <pic:pic>
                        <pic:nvPicPr>
                          <pic:cNvPr descr="D:\Новое НФП\НФП 2020 предложения раб. группы\Бег на 60 м\0B4A6696.png" id="0" name="image32.png"/>
                          <pic:cNvPicPr preferRelativeResize="0"/>
                        </pic:nvPicPr>
                        <pic:blipFill>
                          <a:blip r:embed="rId35"/>
                          <a:srcRect b="0" l="0" r="0" t="0"/>
                          <a:stretch>
                            <a:fillRect/>
                          </a:stretch>
                        </pic:blipFill>
                        <pic:spPr>
                          <a:xfrm>
                            <a:off x="0" y="0"/>
                            <a:ext cx="805815" cy="12134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685800" cy="1303020"/>
                  <wp:effectExtent b="0" l="0" r="0" t="0"/>
                  <wp:docPr descr="D:\Новое НФП\НФП 2020 предложения раб. группы\Бег на 60 м\0B4A6698.png" id="30" name="image30.png"/>
                  <a:graphic>
                    <a:graphicData uri="http://schemas.openxmlformats.org/drawingml/2006/picture">
                      <pic:pic>
                        <pic:nvPicPr>
                          <pic:cNvPr descr="D:\Новое НФП\НФП 2020 предложения раб. группы\Бег на 60 м\0B4A6698.png" id="0" name="image30.png"/>
                          <pic:cNvPicPr preferRelativeResize="0"/>
                        </pic:nvPicPr>
                        <pic:blipFill>
                          <a:blip r:embed="rId36"/>
                          <a:srcRect b="0" l="0" r="0" t="0"/>
                          <a:stretch>
                            <a:fillRect/>
                          </a:stretch>
                        </pic:blipFill>
                        <pic:spPr>
                          <a:xfrm>
                            <a:off x="0" y="0"/>
                            <a:ext cx="685800" cy="1303020"/>
                          </a:xfrm>
                          <a:prstGeom prst="rect"/>
                          <a:ln/>
                        </pic:spPr>
                      </pic:pic>
                    </a:graphicData>
                  </a:graphic>
                </wp:inline>
              </w:drawing>
            </w:r>
            <w:r w:rsidDel="00000000" w:rsidR="00000000" w:rsidRPr="00000000">
              <w:rPr>
                <w:rtl w:val="0"/>
              </w:rPr>
            </w:r>
          </w:p>
        </w:tc>
      </w:tr>
      <w:tr>
        <w:trPr>
          <w:cantSplit w:val="0"/>
          <w:trHeight w:val="1998" w:hRule="atLeast"/>
          <w:tblHeader w:val="0"/>
        </w:trPr>
        <w:tc>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697865" cy="1276985"/>
                  <wp:effectExtent b="0" l="0" r="0" t="0"/>
                  <wp:docPr descr="D:\Новое НФП\НФП 2020 предложения раб. группы\Бег на 60 м\0B4A6699.png" id="31" name="image31.png"/>
                  <a:graphic>
                    <a:graphicData uri="http://schemas.openxmlformats.org/drawingml/2006/picture">
                      <pic:pic>
                        <pic:nvPicPr>
                          <pic:cNvPr descr="D:\Новое НФП\НФП 2020 предложения раб. группы\Бег на 60 м\0B4A6699.png" id="0" name="image31.png"/>
                          <pic:cNvPicPr preferRelativeResize="0"/>
                        </pic:nvPicPr>
                        <pic:blipFill>
                          <a:blip r:embed="rId37"/>
                          <a:srcRect b="0" l="0" r="0" t="0"/>
                          <a:stretch>
                            <a:fillRect/>
                          </a:stretch>
                        </pic:blipFill>
                        <pic:spPr>
                          <a:xfrm>
                            <a:off x="0" y="0"/>
                            <a:ext cx="697865" cy="127698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638810" cy="1251585"/>
                  <wp:effectExtent b="0" l="0" r="0" t="0"/>
                  <wp:docPr descr="D:\Новое НФП\НФП 2020 предложения раб. группы\Бег на 60 м\0B4A6700.png" id="33" name="image33.png"/>
                  <a:graphic>
                    <a:graphicData uri="http://schemas.openxmlformats.org/drawingml/2006/picture">
                      <pic:pic>
                        <pic:nvPicPr>
                          <pic:cNvPr descr="D:\Новое НФП\НФП 2020 предложения раб. группы\Бег на 60 м\0B4A6700.png" id="0" name="image33.png"/>
                          <pic:cNvPicPr preferRelativeResize="0"/>
                        </pic:nvPicPr>
                        <pic:blipFill>
                          <a:blip r:embed="rId38"/>
                          <a:srcRect b="0" l="0" r="0" t="0"/>
                          <a:stretch>
                            <a:fillRect/>
                          </a:stretch>
                        </pic:blipFill>
                        <pic:spPr>
                          <a:xfrm>
                            <a:off x="0" y="0"/>
                            <a:ext cx="638810" cy="125158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664210" cy="1275080"/>
                  <wp:effectExtent b="0" l="0" r="0" t="0"/>
                  <wp:docPr descr="D:\Новое НФП\НФП 2020 предложения раб. группы\Бег на 60 м\0B4A6701.png" id="34" name="image34.png"/>
                  <a:graphic>
                    <a:graphicData uri="http://schemas.openxmlformats.org/drawingml/2006/picture">
                      <pic:pic>
                        <pic:nvPicPr>
                          <pic:cNvPr descr="D:\Новое НФП\НФП 2020 предложения раб. группы\Бег на 60 м\0B4A6701.png" id="0" name="image34.png"/>
                          <pic:cNvPicPr preferRelativeResize="0"/>
                        </pic:nvPicPr>
                        <pic:blipFill>
                          <a:blip r:embed="rId39"/>
                          <a:srcRect b="0" l="0" r="0" t="0"/>
                          <a:stretch>
                            <a:fillRect/>
                          </a:stretch>
                        </pic:blipFill>
                        <pic:spPr>
                          <a:xfrm>
                            <a:off x="0" y="0"/>
                            <a:ext cx="664210" cy="127508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663575" cy="1275080"/>
                  <wp:effectExtent b="0" l="0" r="0" t="0"/>
                  <wp:docPr descr="D:\Новое НФП\НФП 2020 предложения раб. группы\Бег на 60 м\0B4A6702.png" id="35" name="image35.png"/>
                  <a:graphic>
                    <a:graphicData uri="http://schemas.openxmlformats.org/drawingml/2006/picture">
                      <pic:pic>
                        <pic:nvPicPr>
                          <pic:cNvPr descr="D:\Новое НФП\НФП 2020 предложения раб. группы\Бег на 60 м\0B4A6702.png" id="0" name="image35.png"/>
                          <pic:cNvPicPr preferRelativeResize="0"/>
                        </pic:nvPicPr>
                        <pic:blipFill>
                          <a:blip r:embed="rId40"/>
                          <a:srcRect b="0" l="0" r="0" t="0"/>
                          <a:stretch>
                            <a:fillRect/>
                          </a:stretch>
                        </pic:blipFill>
                        <pic:spPr>
                          <a:xfrm>
                            <a:off x="0" y="0"/>
                            <a:ext cx="663575" cy="127508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871220" cy="1333500"/>
                  <wp:effectExtent b="0" l="0" r="0" t="0"/>
                  <wp:docPr descr="D:\Новое НФП\НФП 2020 предложения раб. группы\Бег на 60 м\0B4A6703.png" id="36" name="image36.png"/>
                  <a:graphic>
                    <a:graphicData uri="http://schemas.openxmlformats.org/drawingml/2006/picture">
                      <pic:pic>
                        <pic:nvPicPr>
                          <pic:cNvPr descr="D:\Новое НФП\НФП 2020 предложения раб. группы\Бег на 60 м\0B4A6703.png" id="0" name="image36.png"/>
                          <pic:cNvPicPr preferRelativeResize="0"/>
                        </pic:nvPicPr>
                        <pic:blipFill>
                          <a:blip r:embed="rId41"/>
                          <a:srcRect b="0" l="0" r="0" t="0"/>
                          <a:stretch>
                            <a:fillRect/>
                          </a:stretch>
                        </pic:blipFill>
                        <pic:spPr>
                          <a:xfrm>
                            <a:off x="0" y="0"/>
                            <a:ext cx="871220" cy="1333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 Бег на 60 м, бег на 100 м</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перевода результата выполнения упражнения № 17 в баллы</w:t>
      </w:r>
    </w:p>
    <w:tbl>
      <w:tblPr>
        <w:tblStyle w:val="Table10"/>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5"/>
        <w:gridCol w:w="1022"/>
        <w:gridCol w:w="577"/>
        <w:gridCol w:w="818"/>
        <w:gridCol w:w="978"/>
        <w:gridCol w:w="577"/>
        <w:gridCol w:w="769"/>
        <w:gridCol w:w="981"/>
        <w:gridCol w:w="577"/>
        <w:gridCol w:w="887"/>
        <w:gridCol w:w="1009"/>
        <w:gridCol w:w="554"/>
        <w:tblGridChange w:id="0">
          <w:tblGrid>
            <w:gridCol w:w="1105"/>
            <w:gridCol w:w="1022"/>
            <w:gridCol w:w="577"/>
            <w:gridCol w:w="818"/>
            <w:gridCol w:w="978"/>
            <w:gridCol w:w="577"/>
            <w:gridCol w:w="769"/>
            <w:gridCol w:w="981"/>
            <w:gridCol w:w="577"/>
            <w:gridCol w:w="887"/>
            <w:gridCol w:w="1009"/>
            <w:gridCol w:w="554"/>
          </w:tblGrid>
        </w:tblGridChange>
      </w:tblGrid>
      <w:tr>
        <w:trPr>
          <w:cantSplit w:val="1"/>
          <w:trHeight w:val="20" w:hRule="atLeast"/>
          <w:tblHeader w:val="0"/>
        </w:trPr>
        <w:tc>
          <w:tcPr>
            <w:gridSpan w:val="2"/>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r>
      <w:tr>
        <w:trPr>
          <w:cantSplit w:val="1"/>
          <w:trHeight w:val="20" w:hRule="atLeast"/>
          <w:tblHeader w:val="0"/>
        </w:trPr>
        <w:tc>
          <w:tcPr>
            <w:vAlign w:val="cente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gridSpan w:val="2"/>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p>
        </w:tc>
        <w:tc>
          <w:tcPr>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8,9</w:t>
            </w:r>
          </w:p>
        </w:tc>
        <w:tc>
          <w:tcPr>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w:t>
            </w:r>
          </w:p>
        </w:tc>
        <w:tc>
          <w:tcPr>
            <w:vAlign w:val="cente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vAlign w:val="cente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vAlign w:val="cente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10,2</w:t>
            </w:r>
          </w:p>
        </w:tc>
        <w:tc>
          <w:tcPr>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c>
          <w:tcPr>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10,9</w:t>
            </w:r>
          </w:p>
        </w:tc>
        <w:tc>
          <w:tcPr>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11,3</w:t>
            </w:r>
          </w:p>
        </w:tc>
        <w:tc>
          <w:tcPr>
            <w:vAlign w:val="cente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r>
      <w:tr>
        <w:trPr>
          <w:cantSplit w:val="1"/>
          <w:trHeight w:val="20" w:hRule="atLeast"/>
          <w:tblHeader w:val="0"/>
        </w:trPr>
        <w:tc>
          <w:tcPr>
            <w:vAlign w:val="cente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7,9</w:t>
            </w:r>
          </w:p>
        </w:tc>
        <w:tc>
          <w:tcPr>
            <w:vAlign w:val="cente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w:t>
            </w:r>
          </w:p>
        </w:tc>
        <w:tc>
          <w:tcPr>
            <w:vAlign w:val="center"/>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vAlign w:val="center"/>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p>
        </w:tc>
        <w:tc>
          <w:tcPr>
            <w:vAlign w:val="cente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9,9</w:t>
            </w:r>
          </w:p>
        </w:tc>
        <w:tc>
          <w:tcPr>
            <w:vAlign w:val="top"/>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10,3</w:t>
            </w:r>
          </w:p>
        </w:tc>
        <w:tc>
          <w:tcPr>
            <w:vAlign w:val="cente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c>
          <w:tcPr>
            <w:vAlign w:val="cente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11,0</w:t>
            </w:r>
          </w:p>
        </w:tc>
        <w:tc>
          <w:tcPr>
            <w:vAlign w:val="cente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11,4</w:t>
            </w:r>
          </w:p>
        </w:tc>
        <w:tc>
          <w:tcPr>
            <w:vAlign w:val="cente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r>
      <w:tr>
        <w:trPr>
          <w:cantSplit w:val="1"/>
          <w:trHeight w:val="20" w:hRule="atLeast"/>
          <w:tblHeader w:val="0"/>
        </w:trPr>
        <w:tc>
          <w:tcPr>
            <w:vAlign w:val="cente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w:t>
            </w:r>
          </w:p>
        </w:tc>
        <w:tc>
          <w:tcPr>
            <w:vAlign w:val="cente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96</w:t>
            </w:r>
          </w:p>
        </w:tc>
        <w:tc>
          <w:tcPr>
            <w:vAlign w:val="center"/>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w:t>
            </w:r>
          </w:p>
        </w:tc>
        <w:tc>
          <w:tcPr>
            <w:vAlign w:val="top"/>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w:t>
            </w:r>
          </w:p>
        </w:tc>
        <w:tc>
          <w:tcPr>
            <w:vAlign w:val="cente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p>
        </w:tc>
        <w:tc>
          <w:tcPr>
            <w:vAlign w:val="center"/>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vAlign w:val="top"/>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10,4</w:t>
            </w:r>
          </w:p>
        </w:tc>
        <w:tc>
          <w:tcPr>
            <w:vAlign w:val="cente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vAlign w:val="cente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11,1</w:t>
            </w:r>
          </w:p>
        </w:tc>
        <w:tc>
          <w:tcPr>
            <w:vAlign w:val="top"/>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11,5</w:t>
            </w:r>
          </w:p>
        </w:tc>
        <w:tc>
          <w:tcPr>
            <w:vAlign w:val="cente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r>
      <w:tr>
        <w:trPr>
          <w:cantSplit w:val="1"/>
          <w:trHeight w:val="20" w:hRule="atLeast"/>
          <w:tblHeader w:val="0"/>
        </w:trPr>
        <w:tc>
          <w:tcP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w:t>
            </w:r>
          </w:p>
        </w:tc>
        <w:tc>
          <w:tcPr>
            <w:vAlign w:val="cente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w:t>
            </w:r>
          </w:p>
        </w:tc>
        <w:tc>
          <w:tcPr>
            <w:vAlign w:val="cente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vAlign w:val="cente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p>
        </w:tc>
        <w:tc>
          <w:tcPr>
            <w:vAlign w:val="top"/>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vAlign w:val="cente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10,1</w:t>
            </w:r>
          </w:p>
        </w:tc>
        <w:tc>
          <w:tcPr>
            <w:vAlign w:val="top"/>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10,5</w:t>
            </w:r>
          </w:p>
        </w:tc>
        <w:tc>
          <w:tcPr>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c>
          <w:tcPr>
            <w:vAlign w:val="top"/>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11,2</w:t>
            </w:r>
          </w:p>
        </w:tc>
        <w:tc>
          <w:tcPr>
            <w:vAlign w:val="top"/>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11,6</w:t>
            </w:r>
          </w:p>
        </w:tc>
        <w:tc>
          <w:tcPr>
            <w:vAlign w:val="cente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r>
      <w:tr>
        <w:trPr>
          <w:cantSplit w:val="1"/>
          <w:trHeight w:val="20" w:hRule="atLeast"/>
          <w:tblHeader w:val="0"/>
        </w:trPr>
        <w:tc>
          <w:tcPr>
            <w:vAlign w:val="cente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w:t>
            </w:r>
          </w:p>
        </w:tc>
        <w:tc>
          <w:tcP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w:t>
            </w:r>
          </w:p>
        </w:tc>
        <w:tc>
          <w:tcPr>
            <w:vAlign w:val="cente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p>
        </w:tc>
        <w:tc>
          <w:tcPr>
            <w:vAlign w:val="cente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w:t>
            </w:r>
          </w:p>
        </w:tc>
        <w:tc>
          <w:tcPr>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cente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10,2</w:t>
            </w:r>
          </w:p>
        </w:tc>
        <w:tc>
          <w:tcPr>
            <w:vAlign w:val="cente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10,6</w:t>
            </w:r>
          </w:p>
        </w:tc>
        <w:tc>
          <w:tcPr>
            <w:vAlign w:val="cente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c>
          <w:tcPr>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11,3</w:t>
            </w:r>
          </w:p>
        </w:tc>
        <w:tc>
          <w:tcPr>
            <w:vAlign w:val="top"/>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11,7</w:t>
            </w:r>
          </w:p>
        </w:tc>
        <w:tc>
          <w:tcPr>
            <w:vAlign w:val="cente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r>
      <w:tr>
        <w:trPr>
          <w:cantSplit w:val="1"/>
          <w:trHeight w:val="20" w:hRule="atLeast"/>
          <w:tblHeader w:val="0"/>
        </w:trPr>
        <w:tc>
          <w:tcPr>
            <w:vAlign w:val="cente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w:t>
            </w:r>
          </w:p>
        </w:tc>
        <w:tc>
          <w:tcPr>
            <w:vAlign w:val="cente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vAlign w:val="cente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vAlign w:val="cente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9,6</w:t>
            </w:r>
          </w:p>
        </w:tc>
        <w:tc>
          <w:tcPr>
            <w:vAlign w:val="cente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cente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10,3</w:t>
            </w:r>
          </w:p>
        </w:tc>
        <w:tc>
          <w:tcPr>
            <w:vAlign w:val="cente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10,7</w:t>
            </w:r>
          </w:p>
        </w:tc>
        <w:tc>
          <w:tcPr>
            <w:vAlign w:val="cente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c>
          <w:tcPr>
            <w:vAlign w:val="top"/>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11,4</w:t>
            </w:r>
          </w:p>
        </w:tc>
        <w:tc>
          <w:tcPr>
            <w:vAlign w:val="top"/>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11,8</w:t>
            </w:r>
          </w:p>
        </w:tc>
        <w:tc>
          <w:tcPr>
            <w:vAlign w:val="cente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r>
      <w:tr>
        <w:trPr>
          <w:cantSplit w:val="1"/>
          <w:trHeight w:val="20" w:hRule="atLeast"/>
          <w:tblHeader w:val="0"/>
        </w:trPr>
        <w:tc>
          <w:tcPr>
            <w:vAlign w:val="cente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w:t>
            </w:r>
          </w:p>
        </w:tc>
        <w:tc>
          <w:tcPr>
            <w:vAlign w:val="center"/>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8,6</w:t>
            </w:r>
          </w:p>
        </w:tc>
        <w:tc>
          <w:tcPr>
            <w:vAlign w:val="center"/>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87</w:t>
            </w:r>
          </w:p>
        </w:tc>
        <w:tc>
          <w:tcPr>
            <w:vAlign w:val="cente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vAlign w:val="top"/>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9,7</w:t>
            </w:r>
          </w:p>
        </w:tc>
        <w:tc>
          <w:tcPr>
            <w:vAlign w:val="cente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10,4</w:t>
            </w:r>
          </w:p>
        </w:tc>
        <w:tc>
          <w:tcP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vAlign w:val="cente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c>
          <w:tcPr>
            <w:vAlign w:val="top"/>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11,5</w:t>
            </w:r>
          </w:p>
        </w:tc>
        <w:tc>
          <w:tcPr>
            <w:vAlign w:val="cente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11,9</w:t>
            </w:r>
          </w:p>
        </w:tc>
        <w:tc>
          <w:tcPr>
            <w:vAlign w:val="center"/>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1"/>
          <w:trHeight w:val="20" w:hRule="atLeast"/>
          <w:tblHeader w:val="0"/>
        </w:trPr>
        <w:tc>
          <w:tcPr>
            <w:vAlign w:val="cente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vAlign w:val="cente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8,7</w:t>
            </w:r>
          </w:p>
        </w:tc>
        <w:tc>
          <w:tcPr>
            <w:vAlign w:val="cente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w:t>
            </w:r>
          </w:p>
        </w:tc>
        <w:tc>
          <w:tcPr>
            <w:vAlign w:val="center"/>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vAlign w:val="top"/>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10,5</w:t>
            </w:r>
          </w:p>
        </w:tc>
        <w:tc>
          <w:tcPr>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10,9</w:t>
            </w:r>
          </w:p>
        </w:tc>
        <w:tc>
          <w:tcPr>
            <w:vAlign w:val="center"/>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c>
          <w:tcPr>
            <w:vAlign w:val="top"/>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11,6</w:t>
            </w:r>
          </w:p>
        </w:tc>
        <w:tc>
          <w:tcPr>
            <w:vAlign w:val="top"/>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12,0</w:t>
            </w:r>
          </w:p>
        </w:tc>
        <w:tc>
          <w:tcPr>
            <w:vAlign w:val="center"/>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r>
      <w:tr>
        <w:trPr>
          <w:cantSplit w:val="1"/>
          <w:trHeight w:val="20" w:hRule="atLeast"/>
          <w:tblHeader w:val="0"/>
        </w:trPr>
        <w:tc>
          <w:tcPr>
            <w:vAlign w:val="cente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8,6</w:t>
            </w:r>
          </w:p>
        </w:tc>
        <w:tc>
          <w:tcPr>
            <w:vAlign w:val="cente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8,8</w:t>
            </w:r>
          </w:p>
        </w:tc>
        <w:tc>
          <w:tcPr>
            <w:vAlign w:val="center"/>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9,9</w:t>
            </w:r>
          </w:p>
        </w:tc>
        <w:tc>
          <w:tcPr>
            <w:vAlign w:val="cente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vAlign w:val="cente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10,6</w:t>
            </w:r>
          </w:p>
        </w:tc>
        <w:tc>
          <w:tcPr>
            <w:vAlign w:val="cente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11,0</w:t>
            </w:r>
          </w:p>
        </w:tc>
        <w:tc>
          <w:tcPr>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c>
          <w:tcPr>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11,7</w:t>
            </w:r>
          </w:p>
        </w:tc>
        <w:tc>
          <w:tcPr>
            <w:vAlign w:val="top"/>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12,1</w:t>
            </w:r>
          </w:p>
        </w:tc>
        <w:tc>
          <w:tcPr>
            <w:vAlign w:val="cente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1"/>
          <w:trHeight w:val="20" w:hRule="atLeast"/>
          <w:tblHeader w:val="0"/>
        </w:trPr>
        <w:tc>
          <w:tcPr>
            <w:vAlign w:val="cente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8,7</w:t>
            </w:r>
          </w:p>
        </w:tc>
        <w:tc>
          <w:tcPr>
            <w:vAlign w:val="center"/>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8,9</w:t>
            </w:r>
          </w:p>
        </w:tc>
        <w:tc>
          <w:tcPr>
            <w:vAlign w:val="cente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vAlign w:val="cente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9,6</w:t>
            </w:r>
          </w:p>
        </w:tc>
        <w:tc>
          <w:tcPr>
            <w:vAlign w:val="top"/>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vAlign w:val="center"/>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center"/>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10,7</w:t>
            </w:r>
          </w:p>
        </w:tc>
        <w:tc>
          <w:tcPr>
            <w:vAlign w:val="center"/>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11,1</w:t>
            </w:r>
          </w:p>
        </w:tc>
        <w:tc>
          <w:tcPr>
            <w:vAlign w:val="center"/>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vAlign w:val="top"/>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11,8</w:t>
            </w:r>
          </w:p>
        </w:tc>
        <w:tc>
          <w:tcPr>
            <w:vAlign w:val="top"/>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12,2</w:t>
            </w:r>
          </w:p>
        </w:tc>
        <w:tc>
          <w:tcPr>
            <w:vAlign w:val="center"/>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1"/>
          <w:trHeight w:val="20" w:hRule="atLeast"/>
          <w:tblHeader w:val="0"/>
        </w:trPr>
        <w:tc>
          <w:tcPr>
            <w:vAlign w:val="cente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8,8</w:t>
            </w:r>
          </w:p>
        </w:tc>
        <w:tc>
          <w:tcPr>
            <w:vAlign w:val="cente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vAlign w:val="center"/>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p>
        </w:tc>
        <w:tc>
          <w:tcPr>
            <w:vAlign w:val="cente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9,7</w:t>
            </w:r>
          </w:p>
        </w:tc>
        <w:tc>
          <w:tcPr>
            <w:vAlign w:val="top"/>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10,1</w:t>
            </w:r>
          </w:p>
        </w:tc>
        <w:tc>
          <w:tcPr>
            <w:vAlign w:val="cente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c>
          <w:tcPr>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vAlign w:val="cente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11,2</w:t>
            </w:r>
          </w:p>
        </w:tc>
        <w:tc>
          <w:tcPr>
            <w:vAlign w:val="cente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vAlign w:val="cente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перевода результата выполнения упражнения № 18 в баллы</w:t>
      </w:r>
      <w:r w:rsidDel="00000000" w:rsidR="00000000" w:rsidRPr="00000000">
        <w:rPr>
          <w:rtl w:val="0"/>
        </w:rPr>
      </w:r>
    </w:p>
    <w:tbl>
      <w:tblPr>
        <w:tblStyle w:val="Table11"/>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6"/>
        <w:gridCol w:w="1027"/>
        <w:gridCol w:w="577"/>
        <w:gridCol w:w="818"/>
        <w:gridCol w:w="978"/>
        <w:gridCol w:w="577"/>
        <w:gridCol w:w="769"/>
        <w:gridCol w:w="981"/>
        <w:gridCol w:w="577"/>
        <w:gridCol w:w="887"/>
        <w:gridCol w:w="1009"/>
        <w:gridCol w:w="538"/>
        <w:tblGridChange w:id="0">
          <w:tblGrid>
            <w:gridCol w:w="1116"/>
            <w:gridCol w:w="1027"/>
            <w:gridCol w:w="577"/>
            <w:gridCol w:w="818"/>
            <w:gridCol w:w="978"/>
            <w:gridCol w:w="577"/>
            <w:gridCol w:w="769"/>
            <w:gridCol w:w="981"/>
            <w:gridCol w:w="577"/>
            <w:gridCol w:w="887"/>
            <w:gridCol w:w="1009"/>
            <w:gridCol w:w="538"/>
          </w:tblGrid>
        </w:tblGridChange>
      </w:tblGrid>
      <w:tr>
        <w:trPr>
          <w:cantSplit w:val="1"/>
          <w:trHeight w:val="20" w:hRule="atLeast"/>
          <w:tblHeader w:val="0"/>
        </w:trPr>
        <w:tc>
          <w:tcPr>
            <w:gridSpan w:val="2"/>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r>
      <w:tr>
        <w:trPr>
          <w:cantSplit w:val="1"/>
          <w:trHeight w:val="20" w:hRule="atLeast"/>
          <w:tblHeader w:val="0"/>
        </w:trPr>
        <w:tc>
          <w:tcPr>
            <w:vAlign w:val="center"/>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gridSpan w:val="2"/>
            <w:vAlign w:val="cente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vAlign w:val="cente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12,0</w:t>
            </w:r>
          </w:p>
        </w:tc>
        <w:tc>
          <w:tcPr>
            <w:vAlign w:val="center"/>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13,0</w:t>
            </w:r>
          </w:p>
        </w:tc>
        <w:tc>
          <w:tcPr>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13,6</w:t>
            </w:r>
          </w:p>
        </w:tc>
        <w:tc>
          <w:tcPr>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vAlign w:val="cente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64</w:t>
            </w:r>
          </w:p>
        </w:tc>
        <w:tc>
          <w:tcPr>
            <w:vAlign w:val="cente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14,8</w:t>
            </w:r>
          </w:p>
        </w:tc>
        <w:tc>
          <w:tcPr>
            <w:vAlign w:val="top"/>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15,6</w:t>
            </w:r>
          </w:p>
        </w:tc>
        <w:tc>
          <w:tcPr>
            <w:vAlign w:val="center"/>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center"/>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17,1</w:t>
            </w:r>
          </w:p>
        </w:tc>
        <w:tc>
          <w:tcPr>
            <w:vAlign w:val="cente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17,8</w:t>
            </w:r>
          </w:p>
        </w:tc>
        <w:tc>
          <w:tcPr>
            <w:vAlign w:val="cente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r>
      <w:tr>
        <w:trPr>
          <w:cantSplit w:val="1"/>
          <w:trHeight w:val="20" w:hRule="atLeast"/>
          <w:tblHeader w:val="0"/>
        </w:trPr>
        <w:tc>
          <w:tcPr>
            <w:vAlign w:val="cente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12,1</w:t>
            </w:r>
          </w:p>
        </w:tc>
        <w:tc>
          <w:tcPr>
            <w:vAlign w:val="center"/>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13,1</w:t>
            </w:r>
          </w:p>
        </w:tc>
        <w:tc>
          <w:tcPr>
            <w:vAlign w:val="cente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vAlign w:val="center"/>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13,7</w:t>
            </w:r>
          </w:p>
        </w:tc>
        <w:tc>
          <w:tcPr>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w:t>
            </w:r>
          </w:p>
        </w:tc>
        <w:tc>
          <w:tcPr>
            <w:vAlign w:val="cente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14,9</w:t>
            </w:r>
          </w:p>
        </w:tc>
        <w:tc>
          <w:tcPr>
            <w:vAlign w:val="top"/>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15,7</w:t>
            </w:r>
          </w:p>
        </w:tc>
        <w:tc>
          <w:tcPr>
            <w:vAlign w:val="center"/>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center"/>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17,3</w:t>
            </w:r>
          </w:p>
        </w:tc>
        <w:tc>
          <w:tcPr>
            <w:vAlign w:val="center"/>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vAlign w:val="cente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r>
      <w:tr>
        <w:trPr>
          <w:cantSplit w:val="1"/>
          <w:trHeight w:val="20" w:hRule="atLeast"/>
          <w:tblHeader w:val="0"/>
        </w:trPr>
        <w:tc>
          <w:tcPr>
            <w:vAlign w:val="center"/>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12,2</w:t>
            </w:r>
          </w:p>
        </w:tc>
        <w:tc>
          <w:tcPr>
            <w:vAlign w:val="center"/>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13,2</w:t>
            </w:r>
          </w:p>
        </w:tc>
        <w:tc>
          <w:tcPr>
            <w:vAlign w:val="center"/>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96</w:t>
            </w:r>
          </w:p>
        </w:tc>
        <w:tc>
          <w:tcPr>
            <w:vAlign w:val="center"/>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14,5</w:t>
            </w:r>
          </w:p>
        </w:tc>
        <w:tc>
          <w:tcPr>
            <w:vAlign w:val="center"/>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15,0</w:t>
            </w:r>
          </w:p>
        </w:tc>
        <w:tc>
          <w:tcPr>
            <w:vAlign w:val="top"/>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15,8</w:t>
            </w:r>
          </w:p>
        </w:tc>
        <w:tc>
          <w:tcPr>
            <w:vAlign w:val="center"/>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center"/>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17,5</w:t>
            </w:r>
          </w:p>
        </w:tc>
        <w:tc>
          <w:tcPr>
            <w:vAlign w:val="center"/>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18,2</w:t>
            </w:r>
          </w:p>
        </w:tc>
        <w:tc>
          <w:tcPr>
            <w:vAlign w:val="cente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r>
      <w:tr>
        <w:trPr>
          <w:cantSplit w:val="1"/>
          <w:trHeight w:val="20" w:hRule="atLeast"/>
          <w:tblHeader w:val="0"/>
        </w:trPr>
        <w:tc>
          <w:tcPr>
            <w:vAlign w:val="center"/>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12,3</w:t>
            </w:r>
          </w:p>
        </w:tc>
        <w:tc>
          <w:tcPr>
            <w:vAlign w:val="center"/>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13,3</w:t>
            </w:r>
          </w:p>
        </w:tc>
        <w:tc>
          <w:tcPr>
            <w:vAlign w:val="center"/>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vAlign w:val="center"/>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13,8</w:t>
            </w:r>
          </w:p>
        </w:tc>
        <w:tc>
          <w:tcPr>
            <w:vAlign w:val="center"/>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cente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15,1</w:t>
            </w:r>
          </w:p>
        </w:tc>
        <w:tc>
          <w:tcPr>
            <w:vAlign w:val="top"/>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15,9</w:t>
            </w:r>
          </w:p>
        </w:tc>
        <w:tc>
          <w:tcPr>
            <w:vAlign w:val="center"/>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center"/>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17,6</w:t>
            </w:r>
          </w:p>
        </w:tc>
        <w:tc>
          <w:tcPr>
            <w:vAlign w:val="cente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18,4</w:t>
            </w:r>
          </w:p>
        </w:tc>
        <w:tc>
          <w:tcPr>
            <w:vAlign w:val="center"/>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r>
      <w:tr>
        <w:trPr>
          <w:cantSplit w:val="1"/>
          <w:trHeight w:val="20" w:hRule="atLeast"/>
          <w:tblHeader w:val="0"/>
        </w:trPr>
        <w:tc>
          <w:tcPr>
            <w:vAlign w:val="center"/>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12,4</w:t>
            </w:r>
          </w:p>
        </w:tc>
        <w:tc>
          <w:tcPr>
            <w:vAlign w:val="center"/>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w:t>
            </w:r>
          </w:p>
        </w:tc>
        <w:tc>
          <w:tcPr>
            <w:vAlign w:val="cente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p>
        </w:tc>
        <w:tc>
          <w:tcPr>
            <w:vAlign w:val="center"/>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14,6</w:t>
            </w:r>
          </w:p>
        </w:tc>
        <w:tc>
          <w:tcPr>
            <w:vAlign w:val="center"/>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15,2</w:t>
            </w:r>
          </w:p>
        </w:tc>
        <w:tc>
          <w:tcPr>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16,0</w:t>
            </w:r>
          </w:p>
        </w:tc>
        <w:tc>
          <w:tcPr>
            <w:vAlign w:val="center"/>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vAlign w:val="center"/>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17,7</w:t>
            </w:r>
          </w:p>
        </w:tc>
        <w:tc>
          <w:tcPr>
            <w:vAlign w:val="cente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18,6</w:t>
            </w:r>
          </w:p>
        </w:tc>
        <w:tc>
          <w:tcPr>
            <w:vAlign w:val="center"/>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r>
      <w:tr>
        <w:trPr>
          <w:cantSplit w:val="1"/>
          <w:trHeight w:val="20" w:hRule="atLeast"/>
          <w:tblHeader w:val="0"/>
        </w:trPr>
        <w:tc>
          <w:tcPr>
            <w:vAlign w:val="center"/>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12,5</w:t>
            </w:r>
          </w:p>
        </w:tc>
        <w:tc>
          <w:tcPr>
            <w:vAlign w:val="center"/>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13,5</w:t>
            </w:r>
          </w:p>
        </w:tc>
        <w:tc>
          <w:tcPr>
            <w:vAlign w:val="cente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vAlign w:val="center"/>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13,9</w:t>
            </w:r>
          </w:p>
        </w:tc>
        <w:tc>
          <w:tcPr>
            <w:vAlign w:val="center"/>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p>
        </w:tc>
        <w:tc>
          <w:tcPr>
            <w:vAlign w:val="center"/>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15,3</w:t>
            </w:r>
          </w:p>
        </w:tc>
        <w:tc>
          <w:tcPr>
            <w:vAlign w:val="top"/>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16,1</w:t>
            </w:r>
          </w:p>
        </w:tc>
        <w:tc>
          <w:tcPr>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center"/>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17,8</w:t>
            </w:r>
          </w:p>
        </w:tc>
        <w:tc>
          <w:tcPr>
            <w:vAlign w:val="center"/>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18,8</w:t>
            </w:r>
          </w:p>
        </w:tc>
        <w:tc>
          <w:tcPr>
            <w:vAlign w:val="center"/>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r>
      <w:tr>
        <w:trPr>
          <w:cantSplit w:val="1"/>
          <w:trHeight w:val="20" w:hRule="atLeast"/>
          <w:tblHeader w:val="0"/>
        </w:trPr>
        <w:tc>
          <w:tcPr>
            <w:vAlign w:val="center"/>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12,6</w:t>
            </w:r>
          </w:p>
        </w:tc>
        <w:tc>
          <w:tcPr>
            <w:vAlign w:val="center"/>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13,6</w:t>
            </w:r>
          </w:p>
        </w:tc>
        <w:tc>
          <w:tcPr>
            <w:vAlign w:val="center"/>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88</w:t>
            </w:r>
          </w:p>
        </w:tc>
        <w:tc>
          <w:tcPr>
            <w:vAlign w:val="center"/>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14,0</w:t>
            </w:r>
          </w:p>
        </w:tc>
        <w:tc>
          <w:tcPr>
            <w:vAlign w:val="top"/>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14,7</w:t>
            </w:r>
          </w:p>
        </w:tc>
        <w:tc>
          <w:tcPr>
            <w:vAlign w:val="center"/>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cente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15,4</w:t>
            </w:r>
          </w:p>
        </w:tc>
        <w:tc>
          <w:tcPr>
            <w:vAlign w:val="top"/>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16,2</w:t>
            </w:r>
          </w:p>
        </w:tc>
        <w:tc>
          <w:tcPr>
            <w:vAlign w:val="cente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cente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vAlign w:val="cente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19,0</w:t>
            </w:r>
          </w:p>
        </w:tc>
        <w:tc>
          <w:tcPr>
            <w:vAlign w:val="center"/>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r>
      <w:tr>
        <w:trPr>
          <w:cantSplit w:val="1"/>
          <w:trHeight w:val="20" w:hRule="atLeast"/>
          <w:tblHeader w:val="0"/>
        </w:trPr>
        <w:tc>
          <w:tcPr>
            <w:vAlign w:val="cente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12,7</w:t>
            </w:r>
          </w:p>
        </w:tc>
        <w:tc>
          <w:tcPr>
            <w:vAlign w:val="cente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13,7</w:t>
            </w:r>
          </w:p>
        </w:tc>
        <w:tc>
          <w:tcPr>
            <w:vAlign w:val="cente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86</w:t>
            </w:r>
          </w:p>
        </w:tc>
        <w:tc>
          <w:tcPr>
            <w:vAlign w:val="cente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14,1</w:t>
            </w:r>
          </w:p>
        </w:tc>
        <w:tc>
          <w:tcPr>
            <w:vAlign w:val="cente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15,5</w:t>
            </w:r>
          </w:p>
        </w:tc>
        <w:tc>
          <w:tcPr>
            <w:vAlign w:val="top"/>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16,3</w:t>
            </w:r>
          </w:p>
        </w:tc>
        <w:tc>
          <w:tcPr>
            <w:vAlign w:val="center"/>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center"/>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18,1</w:t>
            </w:r>
          </w:p>
        </w:tc>
        <w:tc>
          <w:tcPr>
            <w:vAlign w:val="cente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19,1</w:t>
            </w:r>
          </w:p>
        </w:tc>
        <w:tc>
          <w:tcPr>
            <w:vAlign w:val="center"/>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r>
      <w:tr>
        <w:trPr>
          <w:cantSplit w:val="1"/>
          <w:trHeight w:val="20" w:hRule="atLeast"/>
          <w:tblHeader w:val="0"/>
        </w:trPr>
        <w:tc>
          <w:tcPr>
            <w:vAlign w:val="center"/>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12,8</w:t>
            </w:r>
          </w:p>
        </w:tc>
        <w:tc>
          <w:tcPr>
            <w:vAlign w:val="center"/>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13,8</w:t>
            </w:r>
          </w:p>
        </w:tc>
        <w:tc>
          <w:tcPr>
            <w:vAlign w:val="cente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w:t>
            </w:r>
          </w:p>
        </w:tc>
        <w:tc>
          <w:tcPr>
            <w:vAlign w:val="center"/>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14,2</w:t>
            </w:r>
          </w:p>
        </w:tc>
        <w:tc>
          <w:tcPr>
            <w:vAlign w:val="center"/>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14,8</w:t>
            </w:r>
          </w:p>
        </w:tc>
        <w:tc>
          <w:tcPr>
            <w:vAlign w:val="center"/>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w:t>
            </w:r>
          </w:p>
        </w:tc>
        <w:tc>
          <w:tcPr>
            <w:vAlign w:val="cente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15,6</w:t>
            </w:r>
          </w:p>
        </w:tc>
        <w:tc>
          <w:tcPr>
            <w:vAlign w:val="top"/>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16,4</w:t>
            </w:r>
          </w:p>
        </w:tc>
        <w:tc>
          <w:tcPr>
            <w:vAlign w:val="center"/>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cente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18,2</w:t>
            </w:r>
          </w:p>
        </w:tc>
        <w:tc>
          <w:tcPr>
            <w:vAlign w:val="cente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19,2</w:t>
            </w:r>
          </w:p>
        </w:tc>
        <w:tc>
          <w:tcPr>
            <w:vAlign w:val="cente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r>
      <w:tr>
        <w:trPr>
          <w:cantSplit w:val="1"/>
          <w:trHeight w:val="20" w:hRule="atLeast"/>
          <w:tblHeader w:val="0"/>
        </w:trPr>
        <w:tc>
          <w:tcPr>
            <w:vAlign w:val="cente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12,9</w:t>
            </w:r>
          </w:p>
        </w:tc>
        <w:tc>
          <w:tcPr>
            <w:vAlign w:val="center"/>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13,9</w:t>
            </w:r>
          </w:p>
        </w:tc>
        <w:tc>
          <w:tcPr>
            <w:vAlign w:val="cente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w:t>
            </w:r>
          </w:p>
        </w:tc>
        <w:tc>
          <w:tcPr>
            <w:vAlign w:val="center"/>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14,3</w:t>
            </w:r>
          </w:p>
        </w:tc>
        <w:tc>
          <w:tcPr>
            <w:vAlign w:val="cente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center"/>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15,7</w:t>
            </w:r>
          </w:p>
        </w:tc>
        <w:tc>
          <w:tcPr>
            <w:vAlign w:val="center"/>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16,5</w:t>
            </w:r>
          </w:p>
        </w:tc>
        <w:tc>
          <w:tcPr>
            <w:vAlign w:val="center"/>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c>
          <w:tcPr>
            <w:vAlign w:val="center"/>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18,3</w:t>
            </w:r>
          </w:p>
        </w:tc>
        <w:tc>
          <w:tcPr>
            <w:vAlign w:val="center"/>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19,3</w:t>
            </w:r>
          </w:p>
        </w:tc>
        <w:tc>
          <w:tcPr>
            <w:vAlign w:val="center"/>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r>
      <w:tr>
        <w:trPr>
          <w:cantSplit w:val="1"/>
          <w:trHeight w:val="20" w:hRule="atLeast"/>
          <w:tblHeader w:val="0"/>
        </w:trPr>
        <w:tc>
          <w:tcPr>
            <w:vAlign w:val="center"/>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13,0</w:t>
            </w:r>
          </w:p>
        </w:tc>
        <w:tc>
          <w:tcPr>
            <w:vAlign w:val="center"/>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14,0</w:t>
            </w:r>
          </w:p>
        </w:tc>
        <w:tc>
          <w:tcPr>
            <w:vAlign w:val="cente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14,9</w:t>
            </w:r>
          </w:p>
        </w:tc>
        <w:tc>
          <w:tcPr>
            <w:vAlign w:val="center"/>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center"/>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15,8</w:t>
            </w:r>
          </w:p>
        </w:tc>
        <w:tc>
          <w:tcPr>
            <w:vAlign w:val="top"/>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16,6</w:t>
            </w:r>
          </w:p>
        </w:tc>
        <w:tc>
          <w:tcPr>
            <w:vAlign w:val="center"/>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p>
        </w:tc>
        <w:tc>
          <w:tcPr>
            <w:vAlign w:val="center"/>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18,4</w:t>
            </w:r>
          </w:p>
        </w:tc>
        <w:tc>
          <w:tcPr>
            <w:vAlign w:val="center"/>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19,4</w:t>
            </w:r>
          </w:p>
        </w:tc>
        <w:tc>
          <w:tcPr>
            <w:vAlign w:val="center"/>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r>
      <w:tr>
        <w:trPr>
          <w:cantSplit w:val="1"/>
          <w:trHeight w:val="20" w:hRule="atLeast"/>
          <w:tblHeader w:val="0"/>
        </w:trPr>
        <w:tc>
          <w:tcPr>
            <w:vAlign w:val="cente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13,1</w:t>
            </w:r>
          </w:p>
        </w:tc>
        <w:tc>
          <w:tcPr>
            <w:vAlign w:val="center"/>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p>
        </w:tc>
        <w:tc>
          <w:tcPr>
            <w:vAlign w:val="center"/>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vAlign w:val="center"/>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center"/>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15,9</w:t>
            </w:r>
          </w:p>
        </w:tc>
        <w:tc>
          <w:tcPr>
            <w:vAlign w:val="top"/>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16,7</w:t>
            </w:r>
          </w:p>
        </w:tc>
        <w:tc>
          <w:tcPr>
            <w:vAlign w:val="center"/>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c>
          <w:tcPr>
            <w:vAlign w:val="center"/>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18,6</w:t>
            </w:r>
          </w:p>
        </w:tc>
        <w:tc>
          <w:tcPr>
            <w:vAlign w:val="center"/>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19,6</w:t>
            </w:r>
          </w:p>
        </w:tc>
        <w:tc>
          <w:tcPr>
            <w:vAlign w:val="center"/>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r>
      <w:tr>
        <w:trPr>
          <w:cantSplit w:val="1"/>
          <w:trHeight w:val="20" w:hRule="atLeast"/>
          <w:tblHeader w:val="0"/>
        </w:trPr>
        <w:tc>
          <w:tcPr>
            <w:vAlign w:val="center"/>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13,2</w:t>
            </w:r>
          </w:p>
        </w:tc>
        <w:tc>
          <w:tcPr>
            <w:vAlign w:val="center"/>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14,1</w:t>
            </w:r>
          </w:p>
        </w:tc>
        <w:tc>
          <w:tcPr>
            <w:vAlign w:val="center"/>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76</w:t>
            </w:r>
          </w:p>
        </w:tc>
        <w:tc>
          <w:tcPr>
            <w:vAlign w:val="center"/>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14,5</w:t>
            </w:r>
          </w:p>
        </w:tc>
        <w:tc>
          <w:tcPr>
            <w:vAlign w:val="top"/>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15,0</w:t>
            </w:r>
          </w:p>
        </w:tc>
        <w:tc>
          <w:tcPr>
            <w:vAlign w:val="center"/>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center"/>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16,0</w:t>
            </w:r>
          </w:p>
        </w:tc>
        <w:tc>
          <w:tcPr>
            <w:vAlign w:val="top"/>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16,8</w:t>
            </w:r>
          </w:p>
        </w:tc>
        <w:tc>
          <w:tcPr>
            <w:vAlign w:val="center"/>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c>
          <w:tcPr>
            <w:vAlign w:val="center"/>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18,8</w:t>
            </w:r>
          </w:p>
        </w:tc>
        <w:tc>
          <w:tcPr>
            <w:vAlign w:val="center"/>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19,8</w:t>
            </w:r>
          </w:p>
        </w:tc>
        <w:tc>
          <w:tcPr>
            <w:vAlign w:val="center"/>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r>
      <w:tr>
        <w:trPr>
          <w:cantSplit w:val="1"/>
          <w:trHeight w:val="20" w:hRule="atLeast"/>
          <w:tblHeader w:val="0"/>
        </w:trPr>
        <w:tc>
          <w:tcPr>
            <w:vAlign w:val="center"/>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13,3</w:t>
            </w:r>
          </w:p>
        </w:tc>
        <w:tc>
          <w:tcPr>
            <w:vAlign w:val="center"/>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w:t>
            </w:r>
          </w:p>
        </w:tc>
        <w:tc>
          <w:tcPr>
            <w:vAlign w:val="center"/>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15,1</w:t>
            </w:r>
          </w:p>
        </w:tc>
        <w:tc>
          <w:tcPr>
            <w:vAlign w:val="center"/>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center"/>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16,1</w:t>
            </w:r>
          </w:p>
        </w:tc>
        <w:tc>
          <w:tcPr>
            <w:vAlign w:val="top"/>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16,9</w:t>
            </w:r>
          </w:p>
        </w:tc>
        <w:tc>
          <w:tcPr>
            <w:vAlign w:val="center"/>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c>
          <w:tcPr>
            <w:vAlign w:val="top"/>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19,0</w:t>
            </w:r>
          </w:p>
        </w:tc>
        <w:tc>
          <w:tcPr>
            <w:vAlign w:val="top"/>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w:t>
            </w:r>
          </w:p>
        </w:tc>
        <w:tc>
          <w:tcPr>
            <w:vAlign w:val="center"/>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1"/>
          <w:trHeight w:val="20" w:hRule="atLeast"/>
          <w:tblHeader w:val="0"/>
        </w:trPr>
        <w:tc>
          <w:tcPr>
            <w:vAlign w:val="center"/>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14,2</w:t>
            </w:r>
          </w:p>
        </w:tc>
        <w:tc>
          <w:tcPr>
            <w:vAlign w:val="center"/>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vAlign w:val="center"/>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14,6</w:t>
            </w:r>
          </w:p>
        </w:tc>
        <w:tc>
          <w:tcPr>
            <w:vAlign w:val="top"/>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15,2</w:t>
            </w:r>
          </w:p>
        </w:tc>
        <w:tc>
          <w:tcPr>
            <w:vAlign w:val="center"/>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16,3</w:t>
            </w:r>
          </w:p>
        </w:tc>
        <w:tc>
          <w:tcPr>
            <w:vAlign w:val="center"/>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17,0</w:t>
            </w:r>
          </w:p>
        </w:tc>
        <w:tc>
          <w:tcPr>
            <w:vAlign w:val="center"/>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c>
          <w:tcPr>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19,2</w:t>
            </w:r>
          </w:p>
        </w:tc>
        <w:tc>
          <w:tcPr>
            <w:vAlign w:val="top"/>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20,2</w:t>
            </w:r>
          </w:p>
        </w:tc>
        <w:tc>
          <w:tcPr>
            <w:vAlign w:val="center"/>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r>
      <w:tr>
        <w:trPr>
          <w:cantSplit w:val="1"/>
          <w:trHeight w:val="20" w:hRule="atLeast"/>
          <w:tblHeader w:val="0"/>
        </w:trPr>
        <w:tc>
          <w:tcPr>
            <w:vAlign w:val="center"/>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w:t>
            </w:r>
          </w:p>
        </w:tc>
        <w:tc>
          <w:tcPr>
            <w:vAlign w:val="center"/>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p>
        </w:tc>
        <w:tc>
          <w:tcPr>
            <w:vAlign w:val="center"/>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15,3</w:t>
            </w:r>
          </w:p>
        </w:tc>
        <w:tc>
          <w:tcPr>
            <w:vAlign w:val="cente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vAlign w:val="center"/>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16,5</w:t>
            </w:r>
          </w:p>
        </w:tc>
        <w:tc>
          <w:tcPr>
            <w:vAlign w:val="center"/>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17,2</w:t>
            </w:r>
          </w:p>
        </w:tc>
        <w:tc>
          <w:tcPr>
            <w:vAlign w:val="center"/>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c>
          <w:tcPr>
            <w:vAlign w:val="top"/>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19,4</w:t>
            </w:r>
          </w:p>
        </w:tc>
        <w:tc>
          <w:tcPr>
            <w:vAlign w:val="top"/>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20,4</w:t>
            </w:r>
          </w:p>
        </w:tc>
        <w:tc>
          <w:tcPr>
            <w:vAlign w:val="center"/>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1"/>
          <w:trHeight w:val="20" w:hRule="atLeast"/>
          <w:tblHeader w:val="0"/>
        </w:trPr>
        <w:tc>
          <w:tcPr>
            <w:vAlign w:val="center"/>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14,3</w:t>
            </w:r>
          </w:p>
        </w:tc>
        <w:tc>
          <w:tcPr>
            <w:vAlign w:val="center"/>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vAlign w:val="center"/>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14,7</w:t>
            </w:r>
          </w:p>
        </w:tc>
        <w:tc>
          <w:tcPr>
            <w:vAlign w:val="top"/>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15,4</w:t>
            </w:r>
          </w:p>
        </w:tc>
        <w:tc>
          <w:tcPr>
            <w:vAlign w:val="center"/>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cente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16,7</w:t>
            </w:r>
          </w:p>
        </w:tc>
        <w:tc>
          <w:tcPr>
            <w:vAlign w:val="center"/>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17,4</w:t>
            </w:r>
          </w:p>
        </w:tc>
        <w:tc>
          <w:tcPr>
            <w:vAlign w:val="center"/>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vAlign w:val="top"/>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19,6</w:t>
            </w:r>
          </w:p>
        </w:tc>
        <w:tc>
          <w:tcPr>
            <w:vAlign w:val="top"/>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20,6</w:t>
            </w:r>
          </w:p>
        </w:tc>
        <w:tc>
          <w:tcPr>
            <w:vAlign w:val="center"/>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1"/>
          <w:trHeight w:val="20" w:hRule="atLeast"/>
          <w:tblHeader w:val="0"/>
        </w:trPr>
        <w:tc>
          <w:tcPr>
            <w:vAlign w:val="cente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13,5</w:t>
            </w:r>
          </w:p>
        </w:tc>
        <w:tc>
          <w:tcPr>
            <w:vAlign w:val="cente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p>
        </w:tc>
        <w:tc>
          <w:tcPr>
            <w:vAlign w:val="center"/>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15,5</w:t>
            </w:r>
          </w:p>
        </w:tc>
        <w:tc>
          <w:tcPr>
            <w:vAlign w:val="center"/>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cente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16,9</w:t>
            </w:r>
          </w:p>
        </w:tc>
        <w:tc>
          <w:tcPr>
            <w:vAlign w:val="center"/>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17,6</w:t>
            </w:r>
          </w:p>
        </w:tc>
        <w:tc>
          <w:tcPr>
            <w:vAlign w:val="center"/>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c>
          <w:tcPr>
            <w:vAlign w:val="center"/>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 19. Челночный бег 10×10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6).</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выполняется в спортивной форме одежды на ровной площадке с размеченными линиями старта и поворота. Ширина линии старта и поворота входит в отрезок 10 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пробежать 10 м, заступить за линию поворота ногой, развернутся, пробежать девять отрезков.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Пересечение соседней дорожки, создание помехи другому военнослужащему, начало бега раньше команды «МАРШ!» (фальстарт), использование в качестве опоры при старте, развороте, каких-либо естественных и искусственных предметов, неровностей, выступающих над поверхностью дорожки, не допускаются.</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нарушении условий выполнения упражнения предоставляется вторая попытка, при повторном нарушении норматив считается невыполненным.</w:t>
      </w:r>
    </w:p>
    <w:tbl>
      <w:tblPr>
        <w:tblStyle w:val="Table12"/>
        <w:tblW w:w="9484.0" w:type="dxa"/>
        <w:jc w:val="left"/>
        <w:tblInd w:w="-108.0" w:type="dxa"/>
        <w:tblLayout w:type="fixed"/>
        <w:tblLook w:val="0000"/>
      </w:tblPr>
      <w:tblGrid>
        <w:gridCol w:w="1301"/>
        <w:gridCol w:w="1586"/>
        <w:gridCol w:w="1712"/>
        <w:gridCol w:w="1438"/>
        <w:gridCol w:w="1097"/>
        <w:gridCol w:w="1192"/>
        <w:gridCol w:w="1158"/>
        <w:tblGridChange w:id="0">
          <w:tblGrid>
            <w:gridCol w:w="1301"/>
            <w:gridCol w:w="1586"/>
            <w:gridCol w:w="1712"/>
            <w:gridCol w:w="1438"/>
            <w:gridCol w:w="1097"/>
            <w:gridCol w:w="1192"/>
            <w:gridCol w:w="1158"/>
          </w:tblGrid>
        </w:tblGridChange>
      </w:tblGrid>
      <w:tr>
        <w:trPr>
          <w:cantSplit w:val="0"/>
          <w:trHeight w:val="20" w:hRule="atLeast"/>
          <w:tblHeader w:val="0"/>
        </w:trPr>
        <w:tc>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94665" cy="899160"/>
                  <wp:effectExtent b="0" l="0" r="0" t="0"/>
                  <wp:docPr descr="D:\Новое НФП\НФП 2020 предложения раб. группы\Бег на 60 м\0B4A6692.png" id="37" name="image37.png"/>
                  <a:graphic>
                    <a:graphicData uri="http://schemas.openxmlformats.org/drawingml/2006/picture">
                      <pic:pic>
                        <pic:nvPicPr>
                          <pic:cNvPr descr="D:\Новое НФП\НФП 2020 предложения раб. группы\Бег на 60 м\0B4A6692.png" id="0" name="image37.png"/>
                          <pic:cNvPicPr preferRelativeResize="0"/>
                        </pic:nvPicPr>
                        <pic:blipFill>
                          <a:blip r:embed="rId32"/>
                          <a:srcRect b="0" l="0" r="0" t="0"/>
                          <a:stretch>
                            <a:fillRect/>
                          </a:stretch>
                        </pic:blipFill>
                        <pic:spPr>
                          <a:xfrm>
                            <a:off x="0" y="0"/>
                            <a:ext cx="494665" cy="8991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37515" cy="899160"/>
                  <wp:effectExtent b="0" l="0" r="0" t="0"/>
                  <wp:docPr descr="D:\Новое НФП\НФП 2020 предложения раб. группы\Бег на 60 м\0B4A6693.png" id="38" name="image38.png"/>
                  <a:graphic>
                    <a:graphicData uri="http://schemas.openxmlformats.org/drawingml/2006/picture">
                      <pic:pic>
                        <pic:nvPicPr>
                          <pic:cNvPr descr="D:\Новое НФП\НФП 2020 предложения раб. группы\Бег на 60 м\0B4A6693.png" id="0" name="image38.png"/>
                          <pic:cNvPicPr preferRelativeResize="0"/>
                        </pic:nvPicPr>
                        <pic:blipFill>
                          <a:blip r:embed="rId33"/>
                          <a:srcRect b="0" l="0" r="0" t="0"/>
                          <a:stretch>
                            <a:fillRect/>
                          </a:stretch>
                        </pic:blipFill>
                        <pic:spPr>
                          <a:xfrm>
                            <a:off x="0" y="0"/>
                            <a:ext cx="437515" cy="8991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623570" cy="899795"/>
                  <wp:effectExtent b="0" l="0" r="0" t="0"/>
                  <wp:docPr descr="D:\Новое НФП\НФП 2020 предложения раб. группы\Бег на 60 м\0B4A6694.png" id="39" name="image39.png"/>
                  <a:graphic>
                    <a:graphicData uri="http://schemas.openxmlformats.org/drawingml/2006/picture">
                      <pic:pic>
                        <pic:nvPicPr>
                          <pic:cNvPr descr="D:\Новое НФП\НФП 2020 предложения раб. группы\Бег на 60 м\0B4A6694.png" id="0" name="image39.png"/>
                          <pic:cNvPicPr preferRelativeResize="0"/>
                        </pic:nvPicPr>
                        <pic:blipFill>
                          <a:blip r:embed="rId34"/>
                          <a:srcRect b="0" l="0" r="0" t="0"/>
                          <a:stretch>
                            <a:fillRect/>
                          </a:stretch>
                        </pic:blipFill>
                        <pic:spPr>
                          <a:xfrm>
                            <a:off x="0" y="0"/>
                            <a:ext cx="623570" cy="8997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84505" cy="899795"/>
                  <wp:effectExtent b="0" l="0" r="0" t="0"/>
                  <wp:docPr descr="D:\Новое НФП\НФП 2020 предложения раб. группы\Бег на 60 м\0B4A6702.png" id="40" name="image40.png"/>
                  <a:graphic>
                    <a:graphicData uri="http://schemas.openxmlformats.org/drawingml/2006/picture">
                      <pic:pic>
                        <pic:nvPicPr>
                          <pic:cNvPr descr="D:\Новое НФП\НФП 2020 предложения раб. группы\Бег на 60 м\0B4A6702.png" id="0" name="image40.png"/>
                          <pic:cNvPicPr preferRelativeResize="0"/>
                        </pic:nvPicPr>
                        <pic:blipFill>
                          <a:blip r:embed="rId42"/>
                          <a:srcRect b="0" l="0" r="0" t="0"/>
                          <a:stretch>
                            <a:fillRect/>
                          </a:stretch>
                        </pic:blipFill>
                        <pic:spPr>
                          <a:xfrm>
                            <a:off x="0" y="0"/>
                            <a:ext cx="484505" cy="8997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84835" cy="899160"/>
                  <wp:effectExtent b="0" l="0" r="0" t="0"/>
                  <wp:docPr descr="D:\Новое НФП\НФП 2020 предложения раб. группы\Бег на 60 м\0B4A6703.png" id="14" name="image14.png"/>
                  <a:graphic>
                    <a:graphicData uri="http://schemas.openxmlformats.org/drawingml/2006/picture">
                      <pic:pic>
                        <pic:nvPicPr>
                          <pic:cNvPr descr="D:\Новое НФП\НФП 2020 предложения раб. группы\Бег на 60 м\0B4A6703.png" id="0" name="image14.png"/>
                          <pic:cNvPicPr preferRelativeResize="0"/>
                        </pic:nvPicPr>
                        <pic:blipFill>
                          <a:blip r:embed="rId41"/>
                          <a:srcRect b="0" l="0" r="0" t="0"/>
                          <a:stretch>
                            <a:fillRect/>
                          </a:stretch>
                        </pic:blipFill>
                        <pic:spPr>
                          <a:xfrm>
                            <a:off x="0" y="0"/>
                            <a:ext cx="584835" cy="8991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42620" cy="899795"/>
                  <wp:effectExtent b="0" l="0" r="0" t="0"/>
                  <wp:docPr descr="D:\Новое НФП\НФП 2020 предложения раб. группы\Челночный бег 10х10 м\0B4A6800.png" id="15" name="image15.png"/>
                  <a:graphic>
                    <a:graphicData uri="http://schemas.openxmlformats.org/drawingml/2006/picture">
                      <pic:pic>
                        <pic:nvPicPr>
                          <pic:cNvPr descr="D:\Новое НФП\НФП 2020 предложения раб. группы\Челночный бег 10х10 м\0B4A6800.png" id="0" name="image15.png"/>
                          <pic:cNvPicPr preferRelativeResize="0"/>
                        </pic:nvPicPr>
                        <pic:blipFill>
                          <a:blip r:embed="rId43"/>
                          <a:srcRect b="0" l="0" r="0" t="0"/>
                          <a:stretch>
                            <a:fillRect/>
                          </a:stretch>
                        </pic:blipFill>
                        <pic:spPr>
                          <a:xfrm>
                            <a:off x="0" y="0"/>
                            <a:ext cx="642620" cy="89979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78485" cy="899795"/>
                  <wp:effectExtent b="0" l="0" r="0" t="0"/>
                  <wp:docPr descr="D:\Новое НФП\НФП 2020 предложения раб. группы\Челночный бег 10х10 м\0B4A6801.png" id="16" name="image16.png"/>
                  <a:graphic>
                    <a:graphicData uri="http://schemas.openxmlformats.org/drawingml/2006/picture">
                      <pic:pic>
                        <pic:nvPicPr>
                          <pic:cNvPr descr="D:\Новое НФП\НФП 2020 предложения раб. группы\Челночный бег 10х10 м\0B4A6801.png" id="0" name="image16.png"/>
                          <pic:cNvPicPr preferRelativeResize="0"/>
                        </pic:nvPicPr>
                        <pic:blipFill>
                          <a:blip r:embed="rId44"/>
                          <a:srcRect b="0" l="0" r="0" t="0"/>
                          <a:stretch>
                            <a:fillRect/>
                          </a:stretch>
                        </pic:blipFill>
                        <pic:spPr>
                          <a:xfrm>
                            <a:off x="0" y="0"/>
                            <a:ext cx="578485" cy="899795"/>
                          </a:xfrm>
                          <a:prstGeom prst="rect"/>
                          <a:ln/>
                        </pic:spPr>
                      </pic:pic>
                    </a:graphicData>
                  </a:graphic>
                </wp:inline>
              </w:drawing>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3570" cy="899160"/>
                  <wp:effectExtent b="0" l="0" r="0" t="0"/>
                  <wp:docPr descr="D:\Новое НФП\НФП 2020 предложения раб. группы\Челночный 10х10 второй поворот\0B4A6847.png" id="17" name="image17.png"/>
                  <a:graphic>
                    <a:graphicData uri="http://schemas.openxmlformats.org/drawingml/2006/picture">
                      <pic:pic>
                        <pic:nvPicPr>
                          <pic:cNvPr descr="D:\Новое НФП\НФП 2020 предложения раб. группы\Челночный 10х10 второй поворот\0B4A6847.png" id="0" name="image17.png"/>
                          <pic:cNvPicPr preferRelativeResize="0"/>
                        </pic:nvPicPr>
                        <pic:blipFill>
                          <a:blip r:embed="rId45"/>
                          <a:srcRect b="0" l="0" r="0" t="0"/>
                          <a:stretch>
                            <a:fillRect/>
                          </a:stretch>
                        </pic:blipFill>
                        <pic:spPr>
                          <a:xfrm>
                            <a:off x="0" y="0"/>
                            <a:ext cx="623570" cy="8991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98525" cy="683895"/>
                  <wp:effectExtent b="0" l="0" r="0" t="0"/>
                  <wp:docPr descr="D:\Новое НФП\НФП 2020 предложения раб. группы\Челночный 10х10 второй поворот\0B4A6849.png" id="18" name="image18.png"/>
                  <a:graphic>
                    <a:graphicData uri="http://schemas.openxmlformats.org/drawingml/2006/picture">
                      <pic:pic>
                        <pic:nvPicPr>
                          <pic:cNvPr descr="D:\Новое НФП\НФП 2020 предложения раб. группы\Челночный 10х10 второй поворот\0B4A6849.png" id="0" name="image18.png"/>
                          <pic:cNvPicPr preferRelativeResize="0"/>
                        </pic:nvPicPr>
                        <pic:blipFill>
                          <a:blip r:embed="rId46"/>
                          <a:srcRect b="0" l="0" r="0" t="0"/>
                          <a:stretch>
                            <a:fillRect/>
                          </a:stretch>
                        </pic:blipFill>
                        <pic:spPr>
                          <a:xfrm>
                            <a:off x="0" y="0"/>
                            <a:ext cx="898525" cy="6838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19810" cy="899160"/>
                  <wp:effectExtent b="0" l="0" r="0" t="0"/>
                  <wp:docPr descr="D:\Новое НФП\НФП 2020 предложения раб. группы\Челночный 10х10 второй поворот\0B4A6850.png" id="19" name="image19.png"/>
                  <a:graphic>
                    <a:graphicData uri="http://schemas.openxmlformats.org/drawingml/2006/picture">
                      <pic:pic>
                        <pic:nvPicPr>
                          <pic:cNvPr descr="D:\Новое НФП\НФП 2020 предложения раб. группы\Челночный 10х10 второй поворот\0B4A6850.png" id="0" name="image19.png"/>
                          <pic:cNvPicPr preferRelativeResize="0"/>
                        </pic:nvPicPr>
                        <pic:blipFill>
                          <a:blip r:embed="rId47"/>
                          <a:srcRect b="0" l="0" r="0" t="0"/>
                          <a:stretch>
                            <a:fillRect/>
                          </a:stretch>
                        </pic:blipFill>
                        <pic:spPr>
                          <a:xfrm>
                            <a:off x="0" y="0"/>
                            <a:ext cx="1019810" cy="8991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68045" cy="899160"/>
                  <wp:effectExtent b="0" l="0" r="0" t="0"/>
                  <wp:docPr descr="D:\Новое НФП\НФП 2020 предложения раб. группы\Челночный 10х10 второй поворот\0B4A6851.png" id="20" name="image20.png"/>
                  <a:graphic>
                    <a:graphicData uri="http://schemas.openxmlformats.org/drawingml/2006/picture">
                      <pic:pic>
                        <pic:nvPicPr>
                          <pic:cNvPr descr="D:\Новое НФП\НФП 2020 предложения раб. группы\Челночный 10х10 второй поворот\0B4A6851.png" id="0" name="image20.png"/>
                          <pic:cNvPicPr preferRelativeResize="0"/>
                        </pic:nvPicPr>
                        <pic:blipFill>
                          <a:blip r:embed="rId48"/>
                          <a:srcRect b="0" l="0" r="0" t="0"/>
                          <a:stretch>
                            <a:fillRect/>
                          </a:stretch>
                        </pic:blipFill>
                        <pic:spPr>
                          <a:xfrm>
                            <a:off x="0" y="0"/>
                            <a:ext cx="868045" cy="8991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50215" cy="899160"/>
                  <wp:effectExtent b="0" l="0" r="0" t="0"/>
                  <wp:docPr descr="D:\Новое НФП\НФП 2020 предложения раб. группы\Бег на 60 м\0B4A6698.png" id="21" name="image21.png"/>
                  <a:graphic>
                    <a:graphicData uri="http://schemas.openxmlformats.org/drawingml/2006/picture">
                      <pic:pic>
                        <pic:nvPicPr>
                          <pic:cNvPr descr="D:\Новое НФП\НФП 2020 предложения раб. группы\Бег на 60 м\0B4A6698.png" id="0" name="image21.png"/>
                          <pic:cNvPicPr preferRelativeResize="0"/>
                        </pic:nvPicPr>
                        <pic:blipFill>
                          <a:blip r:embed="rId36"/>
                          <a:srcRect b="0" l="0" r="0" t="0"/>
                          <a:stretch>
                            <a:fillRect/>
                          </a:stretch>
                        </pic:blipFill>
                        <pic:spPr>
                          <a:xfrm>
                            <a:off x="0" y="0"/>
                            <a:ext cx="450215" cy="8991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50215" cy="899795"/>
                  <wp:effectExtent b="0" l="0" r="0" t="0"/>
                  <wp:docPr descr="D:\Новое НФП\НФП 2020 предложения раб. группы\Бег на 60 м\0B4A6701.png" id="22" name="image22.png"/>
                  <a:graphic>
                    <a:graphicData uri="http://schemas.openxmlformats.org/drawingml/2006/picture">
                      <pic:pic>
                        <pic:nvPicPr>
                          <pic:cNvPr descr="D:\Новое НФП\НФП 2020 предложения раб. группы\Бег на 60 м\0B4A6701.png" id="0" name="image22.png"/>
                          <pic:cNvPicPr preferRelativeResize="0"/>
                        </pic:nvPicPr>
                        <pic:blipFill>
                          <a:blip r:embed="rId39"/>
                          <a:srcRect b="0" l="0" r="0" t="0"/>
                          <a:stretch>
                            <a:fillRect/>
                          </a:stretch>
                        </pic:blipFill>
                        <pic:spPr>
                          <a:xfrm>
                            <a:off x="0" y="0"/>
                            <a:ext cx="450215" cy="89979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14985" cy="899795"/>
                  <wp:effectExtent b="0" l="0" r="0" t="0"/>
                  <wp:docPr descr="D:\Новое НФП\НФП 2020 предложения раб. группы\Челночный бег 10х10 м\0B4A6799.png" id="23" name="image23.png"/>
                  <a:graphic>
                    <a:graphicData uri="http://schemas.openxmlformats.org/drawingml/2006/picture">
                      <pic:pic>
                        <pic:nvPicPr>
                          <pic:cNvPr descr="D:\Новое НФП\НФП 2020 предложения раб. группы\Челночный бег 10х10 м\0B4A6799.png" id="0" name="image23.png"/>
                          <pic:cNvPicPr preferRelativeResize="0"/>
                        </pic:nvPicPr>
                        <pic:blipFill>
                          <a:blip r:embed="rId49"/>
                          <a:srcRect b="0" l="0" r="0" t="0"/>
                          <a:stretch>
                            <a:fillRect/>
                          </a:stretch>
                        </pic:blipFill>
                        <pic:spPr>
                          <a:xfrm>
                            <a:off x="0" y="0"/>
                            <a:ext cx="514985" cy="8997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6. Челночный бег 10×10 м</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перевода результата выполнения упражнения № 19 в баллы</w:t>
      </w:r>
    </w:p>
    <w:tbl>
      <w:tblPr>
        <w:tblStyle w:val="Table13"/>
        <w:tblW w:w="97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5"/>
        <w:gridCol w:w="1027"/>
        <w:gridCol w:w="577"/>
        <w:gridCol w:w="818"/>
        <w:gridCol w:w="976"/>
        <w:gridCol w:w="466"/>
        <w:gridCol w:w="770"/>
        <w:gridCol w:w="982"/>
        <w:gridCol w:w="577"/>
        <w:gridCol w:w="887"/>
        <w:gridCol w:w="1009"/>
        <w:gridCol w:w="538"/>
        <w:tblGridChange w:id="0">
          <w:tblGrid>
            <w:gridCol w:w="1115"/>
            <w:gridCol w:w="1027"/>
            <w:gridCol w:w="577"/>
            <w:gridCol w:w="818"/>
            <w:gridCol w:w="976"/>
            <w:gridCol w:w="466"/>
            <w:gridCol w:w="770"/>
            <w:gridCol w:w="982"/>
            <w:gridCol w:w="577"/>
            <w:gridCol w:w="887"/>
            <w:gridCol w:w="1009"/>
            <w:gridCol w:w="538"/>
          </w:tblGrid>
        </w:tblGridChange>
      </w:tblGrid>
      <w:tr>
        <w:trPr>
          <w:cantSplit w:val="1"/>
          <w:trHeight w:val="20" w:hRule="atLeast"/>
          <w:tblHeader w:val="0"/>
        </w:trPr>
        <w:tc>
          <w:tcPr>
            <w:gridSpan w:val="2"/>
            <w:vAlign w:val="center"/>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r>
      <w:tr>
        <w:trPr>
          <w:cantSplit w:val="1"/>
          <w:trHeight w:val="20" w:hRule="atLeast"/>
          <w:tblHeader w:val="0"/>
        </w:trPr>
        <w:tc>
          <w:tcPr>
            <w:vAlign w:val="center"/>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gridSpan w:val="2"/>
            <w:vAlign w:val="center"/>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Секунды</w:t>
            </w:r>
          </w:p>
        </w:tc>
        <w:tc>
          <w:tcPr>
            <w:vMerge w:val="continue"/>
            <w:vAlign w:val="center"/>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vAlign w:val="center"/>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24,0</w:t>
            </w:r>
          </w:p>
        </w:tc>
        <w:tc>
          <w:tcPr>
            <w:vAlign w:val="center"/>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25,0</w:t>
            </w:r>
          </w:p>
        </w:tc>
        <w:tc>
          <w:tcPr>
            <w:vAlign w:val="center"/>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vAlign w:val="center"/>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27,5</w:t>
            </w:r>
          </w:p>
        </w:tc>
        <w:tc>
          <w:tcPr>
            <w:vAlign w:val="center"/>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vAlign w:val="cente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27,0</w:t>
            </w:r>
          </w:p>
        </w:tc>
        <w:tc>
          <w:tcPr>
            <w:vAlign w:val="center"/>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30,0</w:t>
            </w:r>
          </w:p>
        </w:tc>
        <w:tc>
          <w:tcPr>
            <w:vAlign w:val="cente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33,0</w:t>
            </w:r>
          </w:p>
        </w:tc>
        <w:tc>
          <w:tcPr>
            <w:vAlign w:val="center"/>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r>
      <w:tr>
        <w:trPr>
          <w:cantSplit w:val="1"/>
          <w:trHeight w:val="20" w:hRule="atLeast"/>
          <w:tblHeader w:val="0"/>
        </w:trPr>
        <w:tc>
          <w:tcPr>
            <w:vAlign w:val="center"/>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24,1</w:t>
            </w:r>
          </w:p>
        </w:tc>
        <w:tc>
          <w:tcPr>
            <w:vAlign w:val="center"/>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25,1</w:t>
            </w:r>
          </w:p>
        </w:tc>
        <w:tc>
          <w:tcPr>
            <w:vAlign w:val="center"/>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99</w:t>
            </w:r>
          </w:p>
        </w:tc>
        <w:tc>
          <w:tcPr>
            <w:vAlign w:val="center"/>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26,2</w:t>
            </w:r>
          </w:p>
        </w:tc>
        <w:tc>
          <w:tcPr>
            <w:vAlign w:val="center"/>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27,6</w:t>
            </w:r>
          </w:p>
        </w:tc>
        <w:tc>
          <w:tcPr>
            <w:vAlign w:val="center"/>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w:t>
            </w:r>
          </w:p>
        </w:tc>
        <w:tc>
          <w:tcPr>
            <w:vAlign w:val="center"/>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30,1</w:t>
            </w:r>
          </w:p>
        </w:tc>
        <w:tc>
          <w:tcPr>
            <w:vAlign w:val="center"/>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vAlign w:val="center"/>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33,2</w:t>
            </w:r>
          </w:p>
        </w:tc>
        <w:tc>
          <w:tcPr>
            <w:vAlign w:val="center"/>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r>
      <w:tr>
        <w:trPr>
          <w:cantSplit w:val="1"/>
          <w:trHeight w:val="20" w:hRule="atLeast"/>
          <w:tblHeader w:val="0"/>
        </w:trPr>
        <w:tc>
          <w:tcPr>
            <w:vAlign w:val="center"/>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24,2</w:t>
            </w:r>
          </w:p>
        </w:tc>
        <w:tc>
          <w:tcPr>
            <w:vAlign w:val="center"/>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25,2</w:t>
            </w:r>
          </w:p>
        </w:tc>
        <w:tc>
          <w:tcPr>
            <w:vAlign w:val="center"/>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vAlign w:val="center"/>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27,7</w:t>
            </w:r>
          </w:p>
        </w:tc>
        <w:tc>
          <w:tcPr>
            <w:vAlign w:val="center"/>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w:t>
            </w:r>
          </w:p>
        </w:tc>
        <w:tc>
          <w:tcPr>
            <w:vAlign w:val="cente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30,2</w:t>
            </w:r>
          </w:p>
        </w:tc>
        <w:tc>
          <w:tcPr>
            <w:vAlign w:val="center"/>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w:t>
            </w:r>
          </w:p>
        </w:tc>
        <w:tc>
          <w:tcPr>
            <w:vAlign w:val="center"/>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27,9</w:t>
            </w:r>
          </w:p>
        </w:tc>
        <w:tc>
          <w:tcPr>
            <w:vAlign w:val="center"/>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33,4</w:t>
            </w:r>
          </w:p>
        </w:tc>
        <w:tc>
          <w:tcPr>
            <w:vAlign w:val="center"/>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r>
      <w:tr>
        <w:trPr>
          <w:cantSplit w:val="1"/>
          <w:trHeight w:val="20" w:hRule="atLeast"/>
          <w:tblHeader w:val="0"/>
        </w:trPr>
        <w:tc>
          <w:tcPr>
            <w:vAlign w:val="center"/>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24,3</w:t>
            </w:r>
          </w:p>
        </w:tc>
        <w:tc>
          <w:tcPr>
            <w:vAlign w:val="center"/>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25,3</w:t>
            </w:r>
          </w:p>
        </w:tc>
        <w:tc>
          <w:tcPr>
            <w:vAlign w:val="center"/>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97</w:t>
            </w:r>
          </w:p>
        </w:tc>
        <w:tc>
          <w:tcPr>
            <w:vAlign w:val="center"/>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27,8</w:t>
            </w:r>
          </w:p>
        </w:tc>
        <w:tc>
          <w:tcPr>
            <w:vAlign w:val="center"/>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vAlign w:val="cente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27,1</w:t>
            </w:r>
          </w:p>
        </w:tc>
        <w:tc>
          <w:tcPr>
            <w:vAlign w:val="center"/>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30,3</w:t>
            </w:r>
          </w:p>
        </w:tc>
        <w:tc>
          <w:tcPr>
            <w:vAlign w:val="center"/>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vAlign w:val="center"/>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28,0</w:t>
            </w:r>
          </w:p>
        </w:tc>
        <w:tc>
          <w:tcPr>
            <w:vAlign w:val="center"/>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33,6</w:t>
            </w:r>
          </w:p>
        </w:tc>
        <w:tc>
          <w:tcPr>
            <w:vAlign w:val="center"/>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r>
      <w:tr>
        <w:trPr>
          <w:cantSplit w:val="1"/>
          <w:trHeight w:val="20" w:hRule="atLeast"/>
          <w:tblHeader w:val="0"/>
        </w:trPr>
        <w:tc>
          <w:tcPr>
            <w:vAlign w:val="center"/>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24,4</w:t>
            </w:r>
          </w:p>
        </w:tc>
        <w:tc>
          <w:tcPr>
            <w:vAlign w:val="center"/>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25,4</w:t>
            </w:r>
          </w:p>
        </w:tc>
        <w:tc>
          <w:tcPr>
            <w:vAlign w:val="center"/>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96</w:t>
            </w:r>
          </w:p>
        </w:tc>
        <w:tc>
          <w:tcPr>
            <w:vAlign w:val="center"/>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26,3</w:t>
            </w:r>
          </w:p>
        </w:tc>
        <w:tc>
          <w:tcPr>
            <w:vAlign w:val="center"/>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27,9</w:t>
            </w:r>
          </w:p>
        </w:tc>
        <w:tc>
          <w:tcPr>
            <w:vAlign w:val="center"/>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w:t>
            </w:r>
          </w:p>
        </w:tc>
        <w:tc>
          <w:tcPr>
            <w:vAlign w:val="center"/>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30,4</w:t>
            </w:r>
          </w:p>
        </w:tc>
        <w:tc>
          <w:tcPr>
            <w:vAlign w:val="center"/>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center"/>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28,4</w:t>
            </w:r>
          </w:p>
        </w:tc>
        <w:tc>
          <w:tcPr>
            <w:vAlign w:val="center"/>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33,8</w:t>
            </w:r>
          </w:p>
        </w:tc>
        <w:tc>
          <w:tcPr>
            <w:vAlign w:val="center"/>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r>
      <w:tr>
        <w:trPr>
          <w:cantSplit w:val="1"/>
          <w:trHeight w:val="20" w:hRule="atLeast"/>
          <w:tblHeader w:val="0"/>
        </w:trPr>
        <w:tc>
          <w:tcPr>
            <w:vAlign w:val="center"/>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24,5</w:t>
            </w:r>
          </w:p>
        </w:tc>
        <w:tc>
          <w:tcPr>
            <w:vAlign w:val="center"/>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25,5</w:t>
            </w:r>
          </w:p>
        </w:tc>
        <w:tc>
          <w:tcPr>
            <w:vAlign w:val="center"/>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vAlign w:val="center"/>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28,0</w:t>
            </w:r>
          </w:p>
        </w:tc>
        <w:tc>
          <w:tcPr>
            <w:vAlign w:val="center"/>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p>
        </w:tc>
        <w:tc>
          <w:tcPr>
            <w:vAlign w:val="center"/>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30,5</w:t>
            </w:r>
          </w:p>
        </w:tc>
        <w:tc>
          <w:tcPr>
            <w:vAlign w:val="center"/>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center"/>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28,8</w:t>
            </w:r>
          </w:p>
        </w:tc>
        <w:tc>
          <w:tcPr>
            <w:vAlign w:val="center"/>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34,0</w:t>
            </w:r>
          </w:p>
        </w:tc>
        <w:tc>
          <w:tcPr>
            <w:vAlign w:val="center"/>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r>
      <w:tr>
        <w:trPr>
          <w:cantSplit w:val="1"/>
          <w:trHeight w:val="20" w:hRule="atLeast"/>
          <w:tblHeader w:val="0"/>
        </w:trPr>
        <w:tc>
          <w:tcPr>
            <w:vAlign w:val="center"/>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24,6</w:t>
            </w:r>
          </w:p>
        </w:tc>
        <w:tc>
          <w:tcPr>
            <w:vAlign w:val="center"/>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25,6</w:t>
            </w:r>
          </w:p>
        </w:tc>
        <w:tc>
          <w:tcPr>
            <w:vAlign w:val="center"/>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vAlign w:val="cente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28,1</w:t>
            </w:r>
          </w:p>
        </w:tc>
        <w:tc>
          <w:tcPr>
            <w:vAlign w:val="center"/>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69</w:t>
            </w:r>
          </w:p>
        </w:tc>
        <w:tc>
          <w:tcPr>
            <w:vAlign w:val="center"/>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27,2</w:t>
            </w:r>
          </w:p>
        </w:tc>
        <w:tc>
          <w:tcPr>
            <w:vAlign w:val="center"/>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30,6</w:t>
            </w:r>
          </w:p>
        </w:tc>
        <w:tc>
          <w:tcPr>
            <w:vAlign w:val="center"/>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center"/>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29,2</w:t>
            </w:r>
          </w:p>
        </w:tc>
        <w:tc>
          <w:tcPr>
            <w:vAlign w:val="center"/>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34,1</w:t>
            </w:r>
          </w:p>
        </w:tc>
        <w:tc>
          <w:tcPr>
            <w:vAlign w:val="center"/>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r>
      <w:tr>
        <w:trPr>
          <w:cantSplit w:val="1"/>
          <w:trHeight w:val="20" w:hRule="atLeast"/>
          <w:tblHeader w:val="0"/>
        </w:trPr>
        <w:tc>
          <w:tcPr>
            <w:vAlign w:val="center"/>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24,7</w:t>
            </w:r>
          </w:p>
        </w:tc>
        <w:tc>
          <w:tcPr>
            <w:vAlign w:val="center"/>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25,7</w:t>
            </w:r>
          </w:p>
        </w:tc>
        <w:tc>
          <w:tcPr>
            <w:vAlign w:val="center"/>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w:t>
            </w:r>
          </w:p>
        </w:tc>
        <w:tc>
          <w:tcPr>
            <w:vAlign w:val="center"/>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26,4</w:t>
            </w:r>
          </w:p>
        </w:tc>
        <w:tc>
          <w:tcPr>
            <w:vAlign w:val="center"/>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28,2</w:t>
            </w:r>
          </w:p>
        </w:tc>
        <w:tc>
          <w:tcPr>
            <w:vAlign w:val="center"/>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vAlign w:val="center"/>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30,7</w:t>
            </w:r>
          </w:p>
        </w:tc>
        <w:tc>
          <w:tcPr>
            <w:vAlign w:val="center"/>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vAlign w:val="center"/>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29,6</w:t>
            </w:r>
          </w:p>
        </w:tc>
        <w:tc>
          <w:tcPr>
            <w:vAlign w:val="center"/>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34,2</w:t>
            </w:r>
          </w:p>
        </w:tc>
        <w:tc>
          <w:tcPr>
            <w:vAlign w:val="center"/>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r>
      <w:tr>
        <w:trPr>
          <w:cantSplit w:val="1"/>
          <w:trHeight w:val="20" w:hRule="atLeast"/>
          <w:tblHeader w:val="0"/>
        </w:trPr>
        <w:tc>
          <w:tcPr>
            <w:vAlign w:val="cente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24,8</w:t>
            </w:r>
          </w:p>
        </w:tc>
        <w:tc>
          <w:tcPr>
            <w:vAlign w:val="cente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25,8</w:t>
            </w:r>
          </w:p>
        </w:tc>
        <w:tc>
          <w:tcPr>
            <w:vAlign w:val="center"/>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p>
        </w:tc>
        <w:tc>
          <w:tcPr>
            <w:vAlign w:val="center"/>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28,3</w:t>
            </w:r>
          </w:p>
        </w:tc>
        <w:tc>
          <w:tcPr>
            <w:vAlign w:val="center"/>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p>
        </w:tc>
        <w:tc>
          <w:tcPr>
            <w:vAlign w:val="center"/>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30,8</w:t>
            </w:r>
          </w:p>
        </w:tc>
        <w:tc>
          <w:tcPr>
            <w:vAlign w:val="center"/>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center"/>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30,0</w:t>
            </w:r>
          </w:p>
        </w:tc>
        <w:tc>
          <w:tcPr>
            <w:vAlign w:val="center"/>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34,3</w:t>
            </w:r>
          </w:p>
        </w:tc>
        <w:tc>
          <w:tcPr>
            <w:vAlign w:val="center"/>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r>
      <w:tr>
        <w:trPr>
          <w:cantSplit w:val="1"/>
          <w:trHeight w:val="20" w:hRule="atLeast"/>
          <w:tblHeader w:val="0"/>
        </w:trPr>
        <w:tc>
          <w:tcPr>
            <w:vAlign w:val="center"/>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24,9</w:t>
            </w:r>
          </w:p>
        </w:tc>
        <w:tc>
          <w:tcPr>
            <w:vAlign w:val="center"/>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25,9</w:t>
            </w:r>
          </w:p>
        </w:tc>
        <w:tc>
          <w:tcPr>
            <w:vAlign w:val="center"/>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w:t>
            </w:r>
          </w:p>
        </w:tc>
        <w:tc>
          <w:tcPr>
            <w:vAlign w:val="center"/>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28,4</w:t>
            </w:r>
          </w:p>
        </w:tc>
        <w:tc>
          <w:tcPr>
            <w:vAlign w:val="center"/>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w:t>
            </w:r>
          </w:p>
        </w:tc>
        <w:tc>
          <w:tcPr>
            <w:vAlign w:val="center"/>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27,3</w:t>
            </w:r>
          </w:p>
        </w:tc>
        <w:tc>
          <w:tcPr>
            <w:vAlign w:val="center"/>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30,9</w:t>
            </w:r>
          </w:p>
        </w:tc>
        <w:tc>
          <w:tcPr>
            <w:vAlign w:val="center"/>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center"/>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30,4</w:t>
            </w:r>
          </w:p>
        </w:tc>
        <w:tc>
          <w:tcPr>
            <w:vAlign w:val="center"/>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34,4</w:t>
            </w:r>
          </w:p>
        </w:tc>
        <w:tc>
          <w:tcPr>
            <w:vAlign w:val="center"/>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r>
      <w:tr>
        <w:trPr>
          <w:cantSplit w:val="1"/>
          <w:trHeight w:val="20" w:hRule="atLeast"/>
          <w:tblHeader w:val="0"/>
        </w:trPr>
        <w:tc>
          <w:tcPr>
            <w:vAlign w:val="center"/>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25,0</w:t>
            </w:r>
          </w:p>
        </w:tc>
        <w:tc>
          <w:tcPr>
            <w:vAlign w:val="center"/>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26,0</w:t>
            </w:r>
          </w:p>
        </w:tc>
        <w:tc>
          <w:tcPr>
            <w:vAlign w:val="center"/>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vAlign w:val="center"/>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26,5</w:t>
            </w:r>
          </w:p>
        </w:tc>
        <w:tc>
          <w:tcPr>
            <w:vAlign w:val="center"/>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28,5</w:t>
            </w:r>
          </w:p>
        </w:tc>
        <w:tc>
          <w:tcPr>
            <w:vAlign w:val="center"/>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vAlign w:val="center"/>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31,0</w:t>
            </w:r>
          </w:p>
        </w:tc>
        <w:tc>
          <w:tcPr>
            <w:vAlign w:val="center"/>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30,8</w:t>
            </w:r>
          </w:p>
        </w:tc>
        <w:tc>
          <w:tcPr>
            <w:vAlign w:val="cente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34,5</w:t>
            </w:r>
          </w:p>
        </w:tc>
        <w:tc>
          <w:tcPr>
            <w:vAlign w:val="center"/>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r>
      <w:tr>
        <w:trPr>
          <w:cantSplit w:val="1"/>
          <w:trHeight w:val="20" w:hRule="atLeast"/>
          <w:tblHeader w:val="0"/>
        </w:trPr>
        <w:tc>
          <w:tcPr>
            <w:vAlign w:val="center"/>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25,1</w:t>
            </w:r>
          </w:p>
        </w:tc>
        <w:tc>
          <w:tcPr>
            <w:vAlign w:val="center"/>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26,1</w:t>
            </w:r>
          </w:p>
        </w:tc>
        <w:tc>
          <w:tcPr>
            <w:vAlign w:val="center"/>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89</w:t>
            </w:r>
          </w:p>
        </w:tc>
        <w:tc>
          <w:tcPr>
            <w:vAlign w:val="center"/>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28,6</w:t>
            </w:r>
          </w:p>
        </w:tc>
        <w:tc>
          <w:tcPr>
            <w:vAlign w:val="center"/>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64</w:t>
            </w:r>
          </w:p>
        </w:tc>
        <w:tc>
          <w:tcPr>
            <w:vAlign w:val="center"/>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31,1</w:t>
            </w:r>
          </w:p>
        </w:tc>
        <w:tc>
          <w:tcPr>
            <w:vAlign w:val="center"/>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vAlign w:val="cente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31,2</w:t>
            </w:r>
          </w:p>
        </w:tc>
        <w:tc>
          <w:tcPr>
            <w:vAlign w:val="center"/>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34,6</w:t>
            </w:r>
          </w:p>
        </w:tc>
        <w:tc>
          <w:tcPr>
            <w:vAlign w:val="center"/>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r>
      <w:tr>
        <w:trPr>
          <w:cantSplit w:val="1"/>
          <w:trHeight w:val="20" w:hRule="atLeast"/>
          <w:tblHeader w:val="0"/>
        </w:trPr>
        <w:tc>
          <w:tcPr>
            <w:vAlign w:val="center"/>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25,2</w:t>
            </w:r>
          </w:p>
        </w:tc>
        <w:tc>
          <w:tcPr>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26,2</w:t>
            </w:r>
          </w:p>
        </w:tc>
        <w:tc>
          <w:tcPr>
            <w:vAlign w:val="center"/>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88</w:t>
            </w:r>
          </w:p>
        </w:tc>
        <w:tc>
          <w:tcPr>
            <w:vAlign w:val="cente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28,7</w:t>
            </w:r>
          </w:p>
        </w:tc>
        <w:tc>
          <w:tcPr>
            <w:vAlign w:val="center"/>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center"/>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27,4</w:t>
            </w:r>
          </w:p>
        </w:tc>
        <w:tc>
          <w:tcP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31,2</w:t>
            </w:r>
          </w:p>
        </w:tc>
        <w:tc>
          <w:tcPr>
            <w:vAlign w:val="cente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center"/>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31,6</w:t>
            </w:r>
          </w:p>
        </w:tc>
        <w:tc>
          <w:tcPr>
            <w:vAlign w:val="center"/>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34,7</w:t>
            </w:r>
          </w:p>
        </w:tc>
        <w:tc>
          <w:tcPr>
            <w:vAlign w:val="center"/>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r>
      <w:tr>
        <w:trPr>
          <w:cantSplit w:val="1"/>
          <w:trHeight w:val="20" w:hRule="atLeast"/>
          <w:tblHeader w:val="0"/>
        </w:trPr>
        <w:tc>
          <w:tcPr>
            <w:vAlign w:val="center"/>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25,3</w:t>
            </w:r>
          </w:p>
        </w:tc>
        <w:tc>
          <w:tcPr>
            <w:vAlign w:val="center"/>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26,3</w:t>
            </w:r>
          </w:p>
        </w:tc>
        <w:tc>
          <w:tcPr>
            <w:vAlign w:val="center"/>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87</w:t>
            </w:r>
          </w:p>
        </w:tc>
        <w:tc>
          <w:tcPr>
            <w:vAlign w:val="center"/>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26,6</w:t>
            </w:r>
          </w:p>
        </w:tc>
        <w:tc>
          <w:tcPr>
            <w:vAlign w:val="center"/>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28,8</w:t>
            </w:r>
          </w:p>
        </w:tc>
        <w:tc>
          <w:tcPr>
            <w:vAlign w:val="center"/>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vAlign w:val="center"/>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31,3</w:t>
            </w:r>
          </w:p>
        </w:tc>
        <w:tc>
          <w:tcPr>
            <w:vAlign w:val="center"/>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center"/>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32,0</w:t>
            </w:r>
          </w:p>
        </w:tc>
        <w:tc>
          <w:tcPr>
            <w:vAlign w:val="center"/>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34,8</w:t>
            </w:r>
          </w:p>
        </w:tc>
        <w:tc>
          <w:tcPr>
            <w:vAlign w:val="center"/>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r>
      <w:tr>
        <w:trPr>
          <w:cantSplit w:val="1"/>
          <w:trHeight w:val="20" w:hRule="atLeast"/>
          <w:tblHeader w:val="0"/>
        </w:trPr>
        <w:tc>
          <w:tcPr>
            <w:vAlign w:val="center"/>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25,4</w:t>
            </w:r>
          </w:p>
        </w:tc>
        <w:tc>
          <w:tcPr>
            <w:vAlign w:val="center"/>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26,4</w:t>
            </w:r>
          </w:p>
        </w:tc>
        <w:tc>
          <w:tcPr>
            <w:vAlign w:val="center"/>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86</w:t>
            </w:r>
          </w:p>
        </w:tc>
        <w:tc>
          <w:tcPr>
            <w:vAlign w:val="center"/>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28,9</w:t>
            </w:r>
          </w:p>
        </w:tc>
        <w:tc>
          <w:tcPr>
            <w:vAlign w:val="center"/>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w:t>
            </w:r>
          </w:p>
        </w:tc>
        <w:tc>
          <w:tcPr>
            <w:vAlign w:val="center"/>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31,4</w:t>
            </w:r>
          </w:p>
        </w:tc>
        <w:tc>
          <w:tcPr>
            <w:vAlign w:val="cente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center"/>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32,4</w:t>
            </w:r>
          </w:p>
        </w:tc>
        <w:tc>
          <w:tcPr>
            <w:vAlign w:val="center"/>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34,9</w:t>
            </w:r>
          </w:p>
        </w:tc>
        <w:tc>
          <w:tcPr>
            <w:vAlign w:val="center"/>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r>
      <w:tr>
        <w:trPr>
          <w:cantSplit w:val="1"/>
          <w:trHeight w:val="20" w:hRule="atLeast"/>
          <w:tblHeader w:val="0"/>
        </w:trPr>
        <w:tc>
          <w:tcPr>
            <w:vAlign w:val="center"/>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25,5</w:t>
            </w:r>
          </w:p>
        </w:tc>
        <w:tc>
          <w:tcPr>
            <w:vAlign w:val="center"/>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26,5</w:t>
            </w:r>
          </w:p>
        </w:tc>
        <w:tc>
          <w:tcPr>
            <w:vAlign w:val="center"/>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vAlign w:val="center"/>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29,0</w:t>
            </w:r>
          </w:p>
        </w:tc>
        <w:tc>
          <w:tcPr>
            <w:vAlign w:val="center"/>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27,5</w:t>
            </w:r>
          </w:p>
        </w:tc>
        <w:tc>
          <w:tcPr>
            <w:vAlign w:val="center"/>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31,5</w:t>
            </w:r>
          </w:p>
        </w:tc>
        <w:tc>
          <w:tcPr>
            <w:vAlign w:val="center"/>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center"/>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32,8</w:t>
            </w:r>
          </w:p>
        </w:tc>
        <w:tc>
          <w:tcPr>
            <w:vAlign w:val="center"/>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35,0</w:t>
            </w:r>
          </w:p>
        </w:tc>
        <w:tc>
          <w:tcPr>
            <w:vAlign w:val="center"/>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r>
      <w:tr>
        <w:trPr>
          <w:cantSplit w:val="1"/>
          <w:trHeight w:val="20" w:hRule="atLeast"/>
          <w:tblHeader w:val="0"/>
        </w:trPr>
        <w:tc>
          <w:tcPr>
            <w:vAlign w:val="center"/>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25,6</w:t>
            </w:r>
          </w:p>
        </w:tc>
        <w:tc>
          <w:tcPr>
            <w:vAlign w:val="cente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26,6</w:t>
            </w:r>
          </w:p>
        </w:tc>
        <w:tc>
          <w:tcPr>
            <w:vAlign w:val="cente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w:t>
            </w:r>
          </w:p>
        </w:tc>
        <w:tc>
          <w:tcPr>
            <w:vAlign w:val="center"/>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26,7</w:t>
            </w:r>
          </w:p>
        </w:tc>
        <w:tc>
          <w:tcPr>
            <w:vAlign w:val="center"/>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29,1</w:t>
            </w:r>
          </w:p>
        </w:tc>
        <w:tc>
          <w:tcPr>
            <w:vAlign w:val="center"/>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p>
        </w:tc>
        <w:tc>
          <w:tcPr>
            <w:vAlign w:val="center"/>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31,6</w:t>
            </w:r>
          </w:p>
        </w:tc>
        <w:tc>
          <w:tcPr>
            <w:vAlign w:val="center"/>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center"/>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33,2</w:t>
            </w:r>
          </w:p>
        </w:tc>
        <w:tc>
          <w:tcPr>
            <w:vAlign w:val="center"/>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35,2</w:t>
            </w:r>
          </w:p>
        </w:tc>
        <w:tc>
          <w:tcPr>
            <w:vAlign w:val="center"/>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r>
      <w:tr>
        <w:trPr>
          <w:cantSplit w:val="1"/>
          <w:trHeight w:val="20" w:hRule="atLeast"/>
          <w:tblHeader w:val="0"/>
        </w:trPr>
        <w:tc>
          <w:tcPr>
            <w:vAlign w:val="center"/>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25,7</w:t>
            </w:r>
          </w:p>
        </w:tc>
        <w:tc>
          <w:tcPr>
            <w:vAlign w:val="center"/>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26,7</w:t>
            </w:r>
          </w:p>
        </w:tc>
        <w:tc>
          <w:tcPr>
            <w:vAlign w:val="center"/>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w:t>
            </w:r>
          </w:p>
        </w:tc>
        <w:tc>
          <w:tcPr>
            <w:vAlign w:val="center"/>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29,2</w:t>
            </w:r>
          </w:p>
        </w:tc>
        <w:tc>
          <w:tcPr>
            <w:vAlign w:val="center"/>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center"/>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31,7</w:t>
            </w:r>
          </w:p>
        </w:tc>
        <w:tc>
          <w:tcPr>
            <w:vAlign w:val="center"/>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center"/>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33,6</w:t>
            </w:r>
          </w:p>
        </w:tc>
        <w:tc>
          <w:tcPr>
            <w:vAlign w:val="center"/>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35,4</w:t>
            </w:r>
          </w:p>
        </w:tc>
        <w:tc>
          <w:tcPr>
            <w:vAlign w:val="center"/>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r>
      <w:tr>
        <w:trPr>
          <w:cantSplit w:val="1"/>
          <w:trHeight w:val="20" w:hRule="atLeast"/>
          <w:tblHeader w:val="0"/>
        </w:trPr>
        <w:tc>
          <w:tcPr>
            <w:vAlign w:val="center"/>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25,8</w:t>
            </w:r>
          </w:p>
        </w:tc>
        <w:tc>
          <w:tcPr>
            <w:vAlign w:val="center"/>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26,8</w:t>
            </w:r>
          </w:p>
        </w:tc>
        <w:tc>
          <w:tcPr>
            <w:vAlign w:val="center"/>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w:t>
            </w:r>
          </w:p>
        </w:tc>
        <w:tc>
          <w:tcPr>
            <w:vAlign w:val="center"/>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29,3</w:t>
            </w:r>
          </w:p>
        </w:tc>
        <w:tc>
          <w:tcPr>
            <w:vAlign w:val="center"/>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57</w:t>
            </w:r>
          </w:p>
        </w:tc>
        <w:tc>
          <w:tcPr>
            <w:vAlign w:val="center"/>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27,6</w:t>
            </w:r>
          </w:p>
        </w:tc>
        <w:tc>
          <w:tcPr>
            <w:vAlign w:val="center"/>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31,8</w:t>
            </w:r>
          </w:p>
        </w:tc>
        <w:tc>
          <w:tcPr>
            <w:vAlign w:val="center"/>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vAlign w:val="center"/>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33,7</w:t>
            </w:r>
          </w:p>
        </w:tc>
        <w:tc>
          <w:tcPr>
            <w:vAlign w:val="center"/>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35,5</w:t>
            </w:r>
          </w:p>
        </w:tc>
        <w:tc>
          <w:tcPr>
            <w:vAlign w:val="center"/>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r>
      <w:tr>
        <w:trPr>
          <w:cantSplit w:val="1"/>
          <w:trHeight w:val="20" w:hRule="atLeast"/>
          <w:tblHeader w:val="0"/>
        </w:trPr>
        <w:tc>
          <w:tcPr>
            <w:vAlign w:val="center"/>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25,9</w:t>
            </w:r>
          </w:p>
        </w:tc>
        <w:tc>
          <w:tcPr>
            <w:vAlign w:val="center"/>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26,9</w:t>
            </w:r>
          </w:p>
        </w:tc>
        <w:tc>
          <w:tcPr>
            <w:vAlign w:val="center"/>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w:t>
            </w:r>
          </w:p>
        </w:tc>
        <w:tc>
          <w:tcPr>
            <w:vAlign w:val="center"/>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26,8</w:t>
            </w:r>
          </w:p>
        </w:tc>
        <w:tc>
          <w:tcPr>
            <w:vAlign w:val="center"/>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29,4</w:t>
            </w:r>
          </w:p>
        </w:tc>
        <w:tc>
          <w:tcPr>
            <w:vAlign w:val="center"/>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vAlign w:val="cente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31,9</w:t>
            </w:r>
          </w:p>
        </w:tc>
        <w:tc>
          <w:tcPr>
            <w:vAlign w:val="center"/>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center"/>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33,8</w:t>
            </w:r>
          </w:p>
        </w:tc>
        <w:tc>
          <w:tcPr>
            <w:vAlign w:val="center"/>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35,6</w:t>
            </w:r>
          </w:p>
        </w:tc>
        <w:tc>
          <w:tcPr>
            <w:vAlign w:val="center"/>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r>
      <w:tr>
        <w:trPr>
          <w:cantSplit w:val="1"/>
          <w:trHeight w:val="20" w:hRule="atLeast"/>
          <w:tblHeader w:val="0"/>
        </w:trPr>
        <w:tc>
          <w:tcPr>
            <w:vAlign w:val="center"/>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26,0</w:t>
            </w:r>
          </w:p>
        </w:tc>
        <w:tc>
          <w:tcPr>
            <w:vAlign w:val="center"/>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27,0</w:t>
            </w:r>
          </w:p>
        </w:tc>
        <w:tc>
          <w:tcPr>
            <w:vAlign w:val="center"/>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29,5</w:t>
            </w:r>
          </w:p>
        </w:tc>
        <w:tc>
          <w:tcPr>
            <w:vAlign w:val="center"/>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p>
        </w:tc>
        <w:tc>
          <w:tcPr>
            <w:vAlign w:val="center"/>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32,0</w:t>
            </w:r>
          </w:p>
        </w:tc>
        <w:tc>
          <w:tcPr>
            <w:vAlign w:val="cente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center"/>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33,9</w:t>
            </w:r>
          </w:p>
        </w:tc>
        <w:tc>
          <w:tcPr>
            <w:vAlign w:val="cente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35,7</w:t>
            </w:r>
          </w:p>
        </w:tc>
        <w:tc>
          <w:tcPr>
            <w:vAlign w:val="center"/>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1"/>
          <w:trHeight w:val="20" w:hRule="atLeast"/>
          <w:tblHeader w:val="0"/>
        </w:trPr>
        <w:tc>
          <w:tcPr>
            <w:vAlign w:val="center"/>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27,1</w:t>
            </w:r>
          </w:p>
        </w:tc>
        <w:tc>
          <w:tcPr>
            <w:vAlign w:val="center"/>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79</w:t>
            </w:r>
          </w:p>
        </w:tc>
        <w:tc>
          <w:tcPr>
            <w:vAlign w:val="center"/>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29,6</w:t>
            </w:r>
          </w:p>
        </w:tc>
        <w:tc>
          <w:tcPr>
            <w:vAlign w:val="center"/>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p>
        </w:tc>
        <w:tc>
          <w:tcPr>
            <w:vAlign w:val="cente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27,7</w:t>
            </w:r>
          </w:p>
        </w:tc>
        <w:tc>
          <w:tcPr>
            <w:vAlign w:val="center"/>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32,2</w:t>
            </w:r>
          </w:p>
        </w:tc>
        <w:tc>
          <w:tcPr>
            <w:vAlign w:val="center"/>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c>
          <w:tcPr>
            <w:vAlign w:val="center"/>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34,0</w:t>
            </w:r>
          </w:p>
        </w:tc>
        <w:tc>
          <w:tcPr>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35,8</w:t>
            </w:r>
          </w:p>
        </w:tc>
        <w:tc>
          <w:tcPr>
            <w:vAlign w:val="cente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r>
      <w:tr>
        <w:trPr>
          <w:cantSplit w:val="1"/>
          <w:trHeight w:val="20" w:hRule="atLeast"/>
          <w:tblHeader w:val="0"/>
        </w:trPr>
        <w:tc>
          <w:tcPr>
            <w:vAlign w:val="cente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27,2</w:t>
            </w:r>
          </w:p>
        </w:tc>
        <w:tc>
          <w:tcPr>
            <w:vAlign w:val="center"/>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p>
        </w:tc>
        <w:tc>
          <w:tcPr>
            <w:vAlign w:val="center"/>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26,9</w:t>
            </w:r>
          </w:p>
        </w:tc>
        <w:tc>
          <w:tcPr>
            <w:vAlign w:val="cente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29,7</w:t>
            </w:r>
          </w:p>
        </w:tc>
        <w:tc>
          <w:tcPr>
            <w:vAlign w:val="center"/>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w:t>
            </w:r>
          </w:p>
        </w:tc>
        <w:tc>
          <w:tcPr>
            <w:vAlign w:val="cente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32,4</w:t>
            </w:r>
          </w:p>
        </w:tc>
        <w:tc>
          <w:tcPr>
            <w:vAlign w:val="cente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c>
          <w:tcPr>
            <w:vAlign w:val="center"/>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34,1</w:t>
            </w:r>
          </w:p>
        </w:tc>
        <w:tc>
          <w:tcPr>
            <w:vAlign w:val="center"/>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35,9</w:t>
            </w:r>
          </w:p>
        </w:tc>
        <w:tc>
          <w:tcPr>
            <w:vAlign w:val="cente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1"/>
          <w:trHeight w:val="20" w:hRule="atLeast"/>
          <w:tblHeader w:val="0"/>
        </w:trPr>
        <w:tc>
          <w:tcPr>
            <w:vAlign w:val="center"/>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26,1</w:t>
            </w:r>
          </w:p>
        </w:tc>
        <w:tc>
          <w:tcPr>
            <w:vAlign w:val="center"/>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27,3</w:t>
            </w:r>
          </w:p>
        </w:tc>
        <w:tc>
          <w:tcPr>
            <w:vAlign w:val="cente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77</w:t>
            </w:r>
          </w:p>
        </w:tc>
        <w:tc>
          <w:tcPr>
            <w:vAlign w:val="center"/>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29,8</w:t>
            </w:r>
          </w:p>
        </w:tc>
        <w:tc>
          <w:tcPr>
            <w:vAlign w:val="center"/>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center"/>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32,6</w:t>
            </w:r>
          </w:p>
        </w:tc>
        <w:tc>
          <w:tcPr>
            <w:vAlign w:val="center"/>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c>
          <w:tcPr>
            <w:vAlign w:val="center"/>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34,2</w:t>
            </w:r>
          </w:p>
        </w:tc>
        <w:tc>
          <w:tcPr>
            <w:vAlign w:val="center"/>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36,0</w:t>
            </w:r>
          </w:p>
        </w:tc>
        <w:tc>
          <w:tcPr>
            <w:vAlign w:val="center"/>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1"/>
          <w:trHeight w:val="20" w:hRule="atLeast"/>
          <w:tblHeader w:val="0"/>
        </w:trPr>
        <w:tc>
          <w:tcPr>
            <w:vAlign w:val="center"/>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27,4</w:t>
            </w:r>
          </w:p>
        </w:tc>
        <w:tc>
          <w:tcPr>
            <w:vAlign w:val="center"/>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76</w:t>
            </w:r>
          </w:p>
        </w:tc>
        <w:tc>
          <w:tcPr>
            <w:vAlign w:val="center"/>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29,9</w:t>
            </w:r>
          </w:p>
        </w:tc>
        <w:tc>
          <w:tcPr>
            <w:vAlign w:val="center"/>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vAlign w:val="center"/>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27,8</w:t>
            </w:r>
          </w:p>
        </w:tc>
        <w:tc>
          <w:tcPr>
            <w:vAlign w:val="center"/>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32,8</w:t>
            </w:r>
          </w:p>
        </w:tc>
        <w:tc>
          <w:tcPr>
            <w:vAlign w:val="center"/>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p>
        </w:tc>
        <w:tc>
          <w:tcPr>
            <w:vAlign w:val="center"/>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«ВЫНОСЛИВОСТЬ»</w:t>
      </w:r>
      <w:r w:rsidDel="00000000" w:rsidR="00000000" w:rsidRPr="00000000">
        <w:rPr>
          <w:rtl w:val="0"/>
        </w:rPr>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 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Бег на 1 км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 7).</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 25. Бег на 3 км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7).</w:t>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Упражнения выполняются в спортивной форме одежды на беговой дорожке стадиона или ровной дороге вне стадиона с общего старта, по команде «НА СТАРТ» подойти к стартовой линии, по команде «МАРШ» начать бег.</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Старт и финиш, как правило, оборудуются в одном месте. При выполнении упражнений на беговой дорожке стадиона старт и финиш производится в соответствии с разметкой стадиона.</w:t>
      </w:r>
    </w:p>
    <w:tbl>
      <w:tblPr>
        <w:tblStyle w:val="Table14"/>
        <w:tblW w:w="9296.000000000002" w:type="dxa"/>
        <w:jc w:val="left"/>
        <w:tblInd w:w="-284.0" w:type="dxa"/>
        <w:tblLayout w:type="fixed"/>
        <w:tblLook w:val="0000"/>
      </w:tblPr>
      <w:tblGrid>
        <w:gridCol w:w="244"/>
        <w:gridCol w:w="1103"/>
        <w:gridCol w:w="733"/>
        <w:gridCol w:w="854"/>
        <w:gridCol w:w="856"/>
        <w:gridCol w:w="1101"/>
        <w:gridCol w:w="856"/>
        <w:gridCol w:w="1347"/>
        <w:gridCol w:w="855"/>
        <w:gridCol w:w="1347"/>
        <w:tblGridChange w:id="0">
          <w:tblGrid>
            <w:gridCol w:w="244"/>
            <w:gridCol w:w="1103"/>
            <w:gridCol w:w="733"/>
            <w:gridCol w:w="854"/>
            <w:gridCol w:w="856"/>
            <w:gridCol w:w="1101"/>
            <w:gridCol w:w="856"/>
            <w:gridCol w:w="1347"/>
            <w:gridCol w:w="855"/>
            <w:gridCol w:w="1347"/>
          </w:tblGrid>
        </w:tblGridChange>
      </w:tblGrid>
      <w:tr>
        <w:trPr>
          <w:cantSplit w:val="0"/>
          <w:trHeight w:val="1424" w:hRule="atLeast"/>
          <w:tblHeader w:val="0"/>
        </w:trPr>
        <w:tc>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4793615</wp:posOffset>
                  </wp:positionH>
                  <wp:positionV relativeFrom="paragraph">
                    <wp:posOffset>172085</wp:posOffset>
                  </wp:positionV>
                  <wp:extent cx="1153160" cy="1275715"/>
                  <wp:effectExtent b="0" l="0" r="0" t="0"/>
                  <wp:wrapNone/>
                  <wp:docPr id="4" name="image4.png"/>
                  <a:graphic>
                    <a:graphicData uri="http://schemas.openxmlformats.org/drawingml/2006/picture">
                      <pic:pic>
                        <pic:nvPicPr>
                          <pic:cNvPr id="0" name="image4.png"/>
                          <pic:cNvPicPr preferRelativeResize="0"/>
                        </pic:nvPicPr>
                        <pic:blipFill>
                          <a:blip r:embed="rId50"/>
                          <a:srcRect b="14076" l="0" r="0" t="19223"/>
                          <a:stretch>
                            <a:fillRect/>
                          </a:stretch>
                        </pic:blipFill>
                        <pic:spPr>
                          <a:xfrm>
                            <a:off x="0" y="0"/>
                            <a:ext cx="1153160" cy="12757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581025" cy="1276350"/>
                  <wp:effectExtent b="0" l="0" r="0" t="0"/>
                  <wp:wrapNone/>
                  <wp:docPr id="5"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581025" cy="1276350"/>
                          </a:xfrm>
                          <a:prstGeom prst="rect"/>
                          <a:ln/>
                        </pic:spPr>
                      </pic:pic>
                    </a:graphicData>
                  </a:graphic>
                </wp:anchor>
              </w:drawing>
            </w:r>
          </w:p>
        </w:tc>
        <w:tc>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249554</wp:posOffset>
                  </wp:positionH>
                  <wp:positionV relativeFrom="paragraph">
                    <wp:posOffset>233679</wp:posOffset>
                  </wp:positionV>
                  <wp:extent cx="619125" cy="1033780"/>
                  <wp:effectExtent b="0" l="0" r="0" t="0"/>
                  <wp:wrapNone/>
                  <wp:docPr id="6"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619125" cy="1033780"/>
                          </a:xfrm>
                          <a:prstGeom prst="rect"/>
                          <a:ln/>
                        </pic:spPr>
                      </pic:pic>
                    </a:graphicData>
                  </a:graphic>
                </wp:anchor>
              </w:drawing>
            </w:r>
          </w:p>
        </w:tc>
        <w:tc>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-1269</wp:posOffset>
                  </wp:positionH>
                  <wp:positionV relativeFrom="paragraph">
                    <wp:posOffset>13335</wp:posOffset>
                  </wp:positionV>
                  <wp:extent cx="770890" cy="1264285"/>
                  <wp:effectExtent b="0" l="0" r="0" t="0"/>
                  <wp:wrapNone/>
                  <wp:docPr id="7" name="image7.png"/>
                  <a:graphic>
                    <a:graphicData uri="http://schemas.openxmlformats.org/drawingml/2006/picture">
                      <pic:pic>
                        <pic:nvPicPr>
                          <pic:cNvPr id="0" name="image7.png"/>
                          <pic:cNvPicPr preferRelativeResize="0"/>
                        </pic:nvPicPr>
                        <pic:blipFill>
                          <a:blip r:embed="rId53"/>
                          <a:srcRect b="18066" l="0" r="0" t="30252"/>
                          <a:stretch>
                            <a:fillRect/>
                          </a:stretch>
                        </pic:blipFill>
                        <pic:spPr>
                          <a:xfrm>
                            <a:off x="0" y="0"/>
                            <a:ext cx="770890" cy="1264285"/>
                          </a:xfrm>
                          <a:prstGeom prst="rect"/>
                          <a:ln/>
                        </pic:spPr>
                      </pic:pic>
                    </a:graphicData>
                  </a:graphic>
                </wp:anchor>
              </w:drawing>
            </w:r>
          </w:p>
        </w:tc>
        <w:tc>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3175</wp:posOffset>
                  </wp:positionH>
                  <wp:positionV relativeFrom="paragraph">
                    <wp:posOffset>13335</wp:posOffset>
                  </wp:positionV>
                  <wp:extent cx="815340" cy="1266825"/>
                  <wp:effectExtent b="0" l="0" r="0" t="0"/>
                  <wp:wrapNone/>
                  <wp:docPr id="8" name="image8.png"/>
                  <a:graphic>
                    <a:graphicData uri="http://schemas.openxmlformats.org/drawingml/2006/picture">
                      <pic:pic>
                        <pic:nvPicPr>
                          <pic:cNvPr id="0" name="image8.png"/>
                          <pic:cNvPicPr preferRelativeResize="0"/>
                        </pic:nvPicPr>
                        <pic:blipFill>
                          <a:blip r:embed="rId54"/>
                          <a:srcRect b="15545" l="0" r="0" t="29307"/>
                          <a:stretch>
                            <a:fillRect/>
                          </a:stretch>
                        </pic:blipFill>
                        <pic:spPr>
                          <a:xfrm>
                            <a:off x="0" y="0"/>
                            <a:ext cx="815340" cy="1266825"/>
                          </a:xfrm>
                          <a:prstGeom prst="rect"/>
                          <a:ln/>
                        </pic:spPr>
                      </pic:pic>
                    </a:graphicData>
                  </a:graphic>
                </wp:anchor>
              </w:drawing>
            </w:r>
          </w:p>
        </w:tc>
        <w:tc>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13335</wp:posOffset>
                  </wp:positionV>
                  <wp:extent cx="704850" cy="1266190"/>
                  <wp:effectExtent b="0" l="0" r="0" t="0"/>
                  <wp:wrapNone/>
                  <wp:docPr id="9" name="image9.png"/>
                  <a:graphic>
                    <a:graphicData uri="http://schemas.openxmlformats.org/drawingml/2006/picture">
                      <pic:pic>
                        <pic:nvPicPr>
                          <pic:cNvPr id="0" name="image9.png"/>
                          <pic:cNvPicPr preferRelativeResize="0"/>
                        </pic:nvPicPr>
                        <pic:blipFill>
                          <a:blip r:embed="rId55"/>
                          <a:srcRect b="13551" l="0" r="0" t="26995"/>
                          <a:stretch>
                            <a:fillRect/>
                          </a:stretch>
                        </pic:blipFill>
                        <pic:spPr>
                          <a:xfrm>
                            <a:off x="0" y="0"/>
                            <a:ext cx="704850" cy="1266190"/>
                          </a:xfrm>
                          <a:prstGeom prst="rect"/>
                          <a:ln/>
                        </pic:spPr>
                      </pic:pic>
                    </a:graphicData>
                  </a:graphic>
                </wp:anchor>
              </w:drawing>
            </w:r>
          </w:p>
        </w:tc>
        <w:tc>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-634</wp:posOffset>
                  </wp:positionH>
                  <wp:positionV relativeFrom="paragraph">
                    <wp:posOffset>19050</wp:posOffset>
                  </wp:positionV>
                  <wp:extent cx="848360" cy="1264285"/>
                  <wp:effectExtent b="0" l="0" r="0" t="0"/>
                  <wp:wrapNone/>
                  <wp:docPr id="10" name="image10.png"/>
                  <a:graphic>
                    <a:graphicData uri="http://schemas.openxmlformats.org/drawingml/2006/picture">
                      <pic:pic>
                        <pic:nvPicPr>
                          <pic:cNvPr id="0" name="image10.png"/>
                          <pic:cNvPicPr preferRelativeResize="0"/>
                        </pic:nvPicPr>
                        <pic:blipFill>
                          <a:blip r:embed="rId56"/>
                          <a:srcRect b="11659" l="0" r="0" t="24473"/>
                          <a:stretch>
                            <a:fillRect/>
                          </a:stretch>
                        </pic:blipFill>
                        <pic:spPr>
                          <a:xfrm>
                            <a:off x="0" y="0"/>
                            <a:ext cx="848360" cy="1264285"/>
                          </a:xfrm>
                          <a:prstGeom prst="rect"/>
                          <a:ln/>
                        </pic:spPr>
                      </pic:pic>
                    </a:graphicData>
                  </a:graphic>
                </wp:anchor>
              </w:drawing>
            </w:r>
          </w:p>
        </w:tc>
        <w:tc>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1270</wp:posOffset>
                  </wp:positionH>
                  <wp:positionV relativeFrom="paragraph">
                    <wp:posOffset>-3174</wp:posOffset>
                  </wp:positionV>
                  <wp:extent cx="666750" cy="1277620"/>
                  <wp:effectExtent b="0" l="0" r="0" t="0"/>
                  <wp:wrapNone/>
                  <wp:docPr id="11" name="image11.png"/>
                  <a:graphic>
                    <a:graphicData uri="http://schemas.openxmlformats.org/drawingml/2006/picture">
                      <pic:pic>
                        <pic:nvPicPr>
                          <pic:cNvPr id="0" name="image11.png"/>
                          <pic:cNvPicPr preferRelativeResize="0"/>
                        </pic:nvPicPr>
                        <pic:blipFill>
                          <a:blip r:embed="rId57"/>
                          <a:srcRect b="11343" l="0" r="0" t="23634"/>
                          <a:stretch>
                            <a:fillRect/>
                          </a:stretch>
                        </pic:blipFill>
                        <pic:spPr>
                          <a:xfrm>
                            <a:off x="0" y="0"/>
                            <a:ext cx="666750" cy="1277620"/>
                          </a:xfrm>
                          <a:prstGeom prst="rect"/>
                          <a:ln/>
                        </pic:spPr>
                      </pic:pic>
                    </a:graphicData>
                  </a:graphic>
                </wp:anchor>
              </w:drawing>
            </w:r>
          </w:p>
        </w:tc>
        <w:tc>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-634</wp:posOffset>
                  </wp:positionH>
                  <wp:positionV relativeFrom="paragraph">
                    <wp:posOffset>10795</wp:posOffset>
                  </wp:positionV>
                  <wp:extent cx="990600" cy="1275715"/>
                  <wp:effectExtent b="0" l="0" r="0" t="0"/>
                  <wp:wrapNone/>
                  <wp:docPr id="12" name="image12.png"/>
                  <a:graphic>
                    <a:graphicData uri="http://schemas.openxmlformats.org/drawingml/2006/picture">
                      <pic:pic>
                        <pic:nvPicPr>
                          <pic:cNvPr id="0" name="image12.png"/>
                          <pic:cNvPicPr preferRelativeResize="0"/>
                        </pic:nvPicPr>
                        <pic:blipFill>
                          <a:blip r:embed="rId58"/>
                          <a:srcRect b="13339" l="0" r="0" t="19958"/>
                          <a:stretch>
                            <a:fillRect/>
                          </a:stretch>
                        </pic:blipFill>
                        <pic:spPr>
                          <a:xfrm>
                            <a:off x="0" y="0"/>
                            <a:ext cx="990600" cy="1275715"/>
                          </a:xfrm>
                          <a:prstGeom prst="rect"/>
                          <a:ln/>
                        </pic:spPr>
                      </pic:pic>
                    </a:graphicData>
                  </a:graphic>
                </wp:anchor>
              </w:drawing>
            </w:r>
          </w:p>
        </w:tc>
        <w:tc>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-1904</wp:posOffset>
                  </wp:positionH>
                  <wp:positionV relativeFrom="paragraph">
                    <wp:posOffset>10795</wp:posOffset>
                  </wp:positionV>
                  <wp:extent cx="628650" cy="1270635"/>
                  <wp:effectExtent b="0" l="0" r="0" t="0"/>
                  <wp:wrapNone/>
                  <wp:docPr id="13" name="image13.png"/>
                  <a:graphic>
                    <a:graphicData uri="http://schemas.openxmlformats.org/drawingml/2006/picture">
                      <pic:pic>
                        <pic:nvPicPr>
                          <pic:cNvPr id="0" name="image13.png"/>
                          <pic:cNvPicPr preferRelativeResize="0"/>
                        </pic:nvPicPr>
                        <pic:blipFill>
                          <a:blip r:embed="rId59"/>
                          <a:srcRect b="8299" l="0" r="0" t="22688"/>
                          <a:stretch>
                            <a:fillRect/>
                          </a:stretch>
                        </pic:blipFill>
                        <pic:spPr>
                          <a:xfrm>
                            <a:off x="0" y="0"/>
                            <a:ext cx="628650" cy="1270635"/>
                          </a:xfrm>
                          <a:prstGeom prst="rect"/>
                          <a:ln/>
                        </pic:spPr>
                      </pic:pic>
                    </a:graphicData>
                  </a:graphic>
                </wp:anchor>
              </w:drawing>
            </w:r>
          </w:p>
        </w:tc>
        <w:tc>
          <w:tcPr>
            <w:vAlign w:val="top"/>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7. Бег на 1 км, бег на 3 км.</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перевода результата выполнения упражнения № 24 в баллы</w:t>
      </w:r>
    </w:p>
    <w:tbl>
      <w:tblPr>
        <w:tblStyle w:val="Table15"/>
        <w:tblW w:w="974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8"/>
        <w:gridCol w:w="1394"/>
        <w:gridCol w:w="667"/>
        <w:gridCol w:w="1245"/>
        <w:gridCol w:w="1362"/>
        <w:gridCol w:w="666"/>
        <w:gridCol w:w="1245"/>
        <w:gridCol w:w="1362"/>
        <w:gridCol w:w="555"/>
        <w:tblGridChange w:id="0">
          <w:tblGrid>
            <w:gridCol w:w="1248"/>
            <w:gridCol w:w="1394"/>
            <w:gridCol w:w="667"/>
            <w:gridCol w:w="1245"/>
            <w:gridCol w:w="1362"/>
            <w:gridCol w:w="666"/>
            <w:gridCol w:w="1245"/>
            <w:gridCol w:w="1362"/>
            <w:gridCol w:w="555"/>
          </w:tblGrid>
        </w:tblGridChange>
      </w:tblGrid>
      <w:tr>
        <w:trPr>
          <w:cantSplit w:val="1"/>
          <w:trHeight w:val="20" w:hRule="atLeast"/>
          <w:tblHeader w:val="0"/>
        </w:trPr>
        <w:tc>
          <w:tcPr>
            <w:gridSpan w:val="2"/>
            <w:vAlign w:val="center"/>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r>
      <w:tr>
        <w:trPr>
          <w:cantSplit w:val="1"/>
          <w:trHeight w:val="20" w:hRule="atLeast"/>
          <w:tblHeader w:val="0"/>
        </w:trPr>
        <w:tc>
          <w:tcPr>
            <w:vAlign w:val="center"/>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gridSpan w:val="2"/>
            <w:vAlign w:val="center"/>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Минуты, секунды</w:t>
            </w:r>
          </w:p>
        </w:tc>
        <w:tc>
          <w:tcPr>
            <w:vMerge w:val="continue"/>
            <w:vAlign w:val="center"/>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Минуты, секунды</w:t>
            </w:r>
          </w:p>
        </w:tc>
        <w:tc>
          <w:tcPr>
            <w:vMerge w:val="continue"/>
            <w:vAlign w:val="center"/>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Минуты, секунды</w:t>
            </w:r>
          </w:p>
        </w:tc>
        <w:tc>
          <w:tcPr>
            <w:vMerge w:val="continue"/>
            <w:vAlign w:val="center"/>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vAlign w:val="center"/>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15 с</w:t>
            </w:r>
          </w:p>
        </w:tc>
        <w:tc>
          <w:tcPr>
            <w:vAlign w:val="cente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25 с</w:t>
            </w:r>
          </w:p>
        </w:tc>
        <w:tc>
          <w:tcPr>
            <w:vAlign w:val="cente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vAlign w:val="center"/>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41 с</w:t>
            </w:r>
          </w:p>
        </w:tc>
        <w:tc>
          <w:tcPr>
            <w:vAlign w:val="center"/>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53 с</w:t>
            </w:r>
          </w:p>
        </w:tc>
        <w:tc>
          <w:tcPr>
            <w:vAlign w:val="center"/>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57</w:t>
            </w:r>
          </w:p>
        </w:tc>
        <w:tc>
          <w:tcPr>
            <w:vAlign w:val="cente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05 с</w:t>
            </w:r>
          </w:p>
        </w:tc>
        <w:tc>
          <w:tcPr>
            <w:vAlign w:val="center"/>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42 с</w:t>
            </w:r>
          </w:p>
        </w:tc>
        <w:tc>
          <w:tcPr>
            <w:vAlign w:val="center"/>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r>
      <w:tr>
        <w:trPr>
          <w:cantSplit w:val="1"/>
          <w:trHeight w:val="20" w:hRule="atLeast"/>
          <w:tblHeader w:val="0"/>
        </w:trPr>
        <w:tc>
          <w:tcPr>
            <w:vAlign w:val="center"/>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16 с</w:t>
            </w:r>
          </w:p>
        </w:tc>
        <w:tc>
          <w:tcPr>
            <w:vAlign w:val="center"/>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26 с</w:t>
            </w:r>
          </w:p>
        </w:tc>
        <w:tc>
          <w:tcPr>
            <w:vAlign w:val="center"/>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99</w:t>
            </w:r>
          </w:p>
        </w:tc>
        <w:tc>
          <w:tcPr>
            <w:vAlign w:val="center"/>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54 с</w:t>
            </w:r>
          </w:p>
        </w:tc>
        <w:tc>
          <w:tcPr>
            <w:vAlign w:val="center"/>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vAlign w:val="center"/>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10 с</w:t>
            </w:r>
          </w:p>
        </w:tc>
        <w:tc>
          <w:tcPr>
            <w:vAlign w:val="center"/>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44 с</w:t>
            </w:r>
          </w:p>
        </w:tc>
        <w:tc>
          <w:tcPr>
            <w:vAlign w:val="center"/>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r>
      <w:tr>
        <w:trPr>
          <w:cantSplit w:val="1"/>
          <w:trHeight w:val="20" w:hRule="atLeast"/>
          <w:tblHeader w:val="0"/>
        </w:trPr>
        <w:tc>
          <w:tcPr>
            <w:vAlign w:val="center"/>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17 с</w:t>
            </w:r>
          </w:p>
        </w:tc>
        <w:tc>
          <w:tcPr>
            <w:vAlign w:val="center"/>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27 с</w:t>
            </w:r>
          </w:p>
        </w:tc>
        <w:tc>
          <w:tcPr>
            <w:vAlign w:val="cente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vAlign w:val="center"/>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42 с</w:t>
            </w:r>
          </w:p>
        </w:tc>
        <w:tc>
          <w:tcPr>
            <w:vAlign w:val="center"/>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55 с</w:t>
            </w:r>
          </w:p>
        </w:tc>
        <w:tc>
          <w:tcPr>
            <w:vAlign w:val="center"/>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p>
        </w:tc>
        <w:tc>
          <w:tcPr>
            <w:vAlign w:val="center"/>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15 с</w:t>
            </w:r>
          </w:p>
        </w:tc>
        <w:tc>
          <w:tcPr>
            <w:vAlign w:val="center"/>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46 с</w:t>
            </w:r>
          </w:p>
        </w:tc>
        <w:tc>
          <w:tcPr>
            <w:vAlign w:val="center"/>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r>
      <w:tr>
        <w:trPr>
          <w:cantSplit w:val="1"/>
          <w:trHeight w:val="20" w:hRule="atLeast"/>
          <w:tblHeader w:val="0"/>
        </w:trPr>
        <w:tc>
          <w:tcPr>
            <w:vAlign w:val="center"/>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18 с</w:t>
            </w:r>
          </w:p>
        </w:tc>
        <w:tc>
          <w:tcPr>
            <w:vAlign w:val="center"/>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28 с</w:t>
            </w:r>
          </w:p>
        </w:tc>
        <w:tc>
          <w:tcPr>
            <w:vAlign w:val="center"/>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97</w:t>
            </w:r>
          </w:p>
        </w:tc>
        <w:tc>
          <w:tcPr>
            <w:vAlign w:val="center"/>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56 с</w:t>
            </w:r>
          </w:p>
        </w:tc>
        <w:tc>
          <w:tcPr>
            <w:vAlign w:val="center"/>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p>
        </w:tc>
        <w:tc>
          <w:tcPr>
            <w:vAlign w:val="center"/>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20 с</w:t>
            </w:r>
          </w:p>
        </w:tc>
        <w:tc>
          <w:tcPr>
            <w:vAlign w:val="center"/>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48 с</w:t>
            </w:r>
          </w:p>
        </w:tc>
        <w:tc>
          <w:tcPr>
            <w:vAlign w:val="center"/>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p>
        </w:tc>
      </w:tr>
      <w:tr>
        <w:trPr>
          <w:cantSplit w:val="1"/>
          <w:trHeight w:val="20" w:hRule="atLeast"/>
          <w:tblHeader w:val="0"/>
        </w:trPr>
        <w:tc>
          <w:tcPr>
            <w:vAlign w:val="center"/>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19 с</w:t>
            </w:r>
          </w:p>
        </w:tc>
        <w:tc>
          <w:tcPr>
            <w:vAlign w:val="center"/>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29 с</w:t>
            </w:r>
          </w:p>
        </w:tc>
        <w:tc>
          <w:tcPr>
            <w:vAlign w:val="cente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96</w:t>
            </w:r>
          </w:p>
        </w:tc>
        <w:tc>
          <w:tcPr>
            <w:vAlign w:val="center"/>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43 с</w:t>
            </w:r>
          </w:p>
        </w:tc>
        <w:tc>
          <w:tcPr>
            <w:vAlign w:val="center"/>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57 с</w:t>
            </w:r>
          </w:p>
        </w:tc>
        <w:tc>
          <w:tcPr>
            <w:vAlign w:val="center"/>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w:t>
            </w:r>
          </w:p>
        </w:tc>
        <w:tc>
          <w:tcPr>
            <w:vAlign w:val="center"/>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25 с</w:t>
            </w:r>
          </w:p>
        </w:tc>
        <w:tc>
          <w:tcPr>
            <w:vAlign w:val="center"/>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50 с</w:t>
            </w:r>
          </w:p>
        </w:tc>
        <w:tc>
          <w:tcPr>
            <w:vAlign w:val="center"/>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r>
      <w:tr>
        <w:trPr>
          <w:cantSplit w:val="1"/>
          <w:trHeight w:val="20" w:hRule="atLeast"/>
          <w:tblHeader w:val="0"/>
        </w:trPr>
        <w:tc>
          <w:tcPr>
            <w:vAlign w:val="center"/>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20 с</w:t>
            </w:r>
          </w:p>
        </w:tc>
        <w:tc>
          <w:tcPr>
            <w:vAlign w:val="center"/>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30 с</w:t>
            </w:r>
          </w:p>
        </w:tc>
        <w:tc>
          <w:tcPr>
            <w:vAlign w:val="center"/>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vAlign w:val="center"/>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58 с</w:t>
            </w:r>
          </w:p>
        </w:tc>
        <w:tc>
          <w:tcPr>
            <w:vAlign w:val="cente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center"/>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30 с</w:t>
            </w:r>
          </w:p>
        </w:tc>
        <w:tc>
          <w:tcPr>
            <w:vAlign w:val="center"/>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55 с</w:t>
            </w:r>
          </w:p>
        </w:tc>
        <w:tc>
          <w:tcPr>
            <w:vAlign w:val="center"/>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r>
      <w:tr>
        <w:trPr>
          <w:cantSplit w:val="1"/>
          <w:trHeight w:val="20" w:hRule="atLeast"/>
          <w:tblHeader w:val="0"/>
        </w:trPr>
        <w:tc>
          <w:tcPr>
            <w:vAlign w:val="center"/>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21 с</w:t>
            </w:r>
          </w:p>
        </w:tc>
        <w:tc>
          <w:tcPr>
            <w:vAlign w:val="center"/>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31 с</w:t>
            </w:r>
          </w:p>
        </w:tc>
        <w:tc>
          <w:tcPr>
            <w:vAlign w:val="center"/>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vAlign w:val="center"/>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44 с</w:t>
            </w:r>
          </w:p>
        </w:tc>
        <w:tc>
          <w:tcPr>
            <w:vAlign w:val="center"/>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59 с</w:t>
            </w:r>
          </w:p>
        </w:tc>
        <w:tc>
          <w:tcPr>
            <w:vAlign w:val="center"/>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vAlign w:val="center"/>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35 с</w:t>
            </w:r>
          </w:p>
        </w:tc>
        <w:tc>
          <w:tcPr>
            <w:vAlign w:val="center"/>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00 с</w:t>
            </w:r>
          </w:p>
        </w:tc>
        <w:tc>
          <w:tcPr>
            <w:vAlign w:val="center"/>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r>
      <w:tr>
        <w:trPr>
          <w:cantSplit w:val="1"/>
          <w:trHeight w:val="20" w:hRule="atLeast"/>
          <w:tblHeader w:val="0"/>
        </w:trPr>
        <w:tc>
          <w:tcPr>
            <w:vAlign w:val="center"/>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22 с</w:t>
            </w:r>
          </w:p>
        </w:tc>
        <w:tc>
          <w:tcPr>
            <w:vAlign w:val="center"/>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32 с</w:t>
            </w:r>
          </w:p>
        </w:tc>
        <w:tc>
          <w:tcPr>
            <w:vAlign w:val="center"/>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w:t>
            </w:r>
          </w:p>
        </w:tc>
        <w:tc>
          <w:tcPr>
            <w:vAlign w:val="center"/>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00 с</w:t>
            </w:r>
          </w:p>
        </w:tc>
        <w:tc>
          <w:tcPr>
            <w:vAlign w:val="center"/>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40 с</w:t>
            </w:r>
          </w:p>
        </w:tc>
        <w:tc>
          <w:tcPr>
            <w:vAlign w:val="center"/>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05 с</w:t>
            </w:r>
          </w:p>
        </w:tc>
        <w:tc>
          <w:tcPr>
            <w:vAlign w:val="center"/>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r>
      <w:tr>
        <w:trPr>
          <w:cantSplit w:val="1"/>
          <w:trHeight w:val="20" w:hRule="atLeast"/>
          <w:tblHeader w:val="0"/>
        </w:trPr>
        <w:tc>
          <w:tcPr>
            <w:vAlign w:val="center"/>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23 с</w:t>
            </w:r>
          </w:p>
        </w:tc>
        <w:tc>
          <w:tcPr>
            <w:vAlign w:val="center"/>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33 с</w:t>
            </w:r>
          </w:p>
        </w:tc>
        <w:tc>
          <w:tcPr>
            <w:vAlign w:val="center"/>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p>
        </w:tc>
        <w:tc>
          <w:tcPr>
            <w:vAlign w:val="center"/>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45 с</w:t>
            </w:r>
          </w:p>
        </w:tc>
        <w:tc>
          <w:tcPr>
            <w:vAlign w:val="center"/>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02 с</w:t>
            </w:r>
          </w:p>
        </w:tc>
        <w:tc>
          <w:tcPr>
            <w:vAlign w:val="center"/>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vAlign w:val="center"/>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45 с</w:t>
            </w:r>
          </w:p>
        </w:tc>
        <w:tc>
          <w:tcPr>
            <w:vAlign w:val="center"/>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10 с</w:t>
            </w:r>
          </w:p>
        </w:tc>
        <w:tc>
          <w:tcPr>
            <w:vAlign w:val="center"/>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r>
      <w:tr>
        <w:trPr>
          <w:cantSplit w:val="1"/>
          <w:trHeight w:val="20" w:hRule="atLeast"/>
          <w:tblHeader w:val="0"/>
        </w:trPr>
        <w:tc>
          <w:tcPr>
            <w:vAlign w:val="center"/>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24 с</w:t>
            </w:r>
          </w:p>
        </w:tc>
        <w:tc>
          <w:tcPr>
            <w:vAlign w:val="center"/>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34 с</w:t>
            </w:r>
          </w:p>
        </w:tc>
        <w:tc>
          <w:tcPr>
            <w:vAlign w:val="center"/>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w:t>
            </w:r>
          </w:p>
        </w:tc>
        <w:tc>
          <w:tcPr>
            <w:vAlign w:val="center"/>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04 с</w:t>
            </w:r>
          </w:p>
        </w:tc>
        <w:tc>
          <w:tcPr>
            <w:vAlign w:val="center"/>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w:t>
            </w:r>
          </w:p>
        </w:tc>
        <w:tc>
          <w:tcPr>
            <w:vAlign w:val="center"/>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50 с</w:t>
            </w:r>
          </w:p>
        </w:tc>
        <w:tc>
          <w:tcPr>
            <w:vAlign w:val="center"/>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15 с</w:t>
            </w:r>
          </w:p>
        </w:tc>
        <w:tc>
          <w:tcPr>
            <w:vAlign w:val="center"/>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r>
      <w:tr>
        <w:trPr>
          <w:cantSplit w:val="1"/>
          <w:trHeight w:val="20" w:hRule="atLeast"/>
          <w:tblHeader w:val="0"/>
        </w:trPr>
        <w:tc>
          <w:tcPr>
            <w:vAlign w:val="center"/>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25 с</w:t>
            </w:r>
          </w:p>
        </w:tc>
        <w:tc>
          <w:tcPr>
            <w:vAlign w:val="center"/>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35 с</w:t>
            </w:r>
          </w:p>
        </w:tc>
        <w:tc>
          <w:tcPr>
            <w:vAlign w:val="center"/>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89</w:t>
            </w:r>
          </w:p>
        </w:tc>
        <w:tc>
          <w:tcPr>
            <w:vAlign w:val="center"/>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46 с</w:t>
            </w:r>
          </w:p>
        </w:tc>
        <w:tc>
          <w:tcPr>
            <w:vAlign w:val="center"/>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06 с</w:t>
            </w:r>
          </w:p>
        </w:tc>
        <w:tc>
          <w:tcPr>
            <w:vAlign w:val="center"/>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vAlign w:val="center"/>
          </w:tcPr>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55 с</w:t>
            </w:r>
          </w:p>
        </w:tc>
        <w:tc>
          <w:tcPr>
            <w:vAlign w:val="center"/>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20 с</w:t>
            </w:r>
          </w:p>
        </w:tc>
        <w:tc>
          <w:tcPr>
            <w:vAlign w:val="center"/>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r>
      <w:tr>
        <w:trPr>
          <w:cantSplit w:val="1"/>
          <w:trHeight w:val="20" w:hRule="atLeast"/>
          <w:tblHeader w:val="0"/>
        </w:trPr>
        <w:tc>
          <w:tcPr>
            <w:vAlign w:val="center"/>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26 с</w:t>
            </w:r>
          </w:p>
        </w:tc>
        <w:tc>
          <w:tcPr>
            <w:vAlign w:val="center"/>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36 с</w:t>
            </w:r>
          </w:p>
        </w:tc>
        <w:tc>
          <w:tcPr>
            <w:vAlign w:val="center"/>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87</w:t>
            </w:r>
          </w:p>
        </w:tc>
        <w:tc>
          <w:tcPr>
            <w:vAlign w:val="center"/>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08 с</w:t>
            </w:r>
          </w:p>
        </w:tc>
        <w:tc>
          <w:tcPr>
            <w:vAlign w:val="center"/>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center"/>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00 с</w:t>
            </w:r>
          </w:p>
        </w:tc>
        <w:tc>
          <w:tcPr>
            <w:vAlign w:val="center"/>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25 с</w:t>
            </w:r>
          </w:p>
        </w:tc>
        <w:tc>
          <w:tcPr>
            <w:vAlign w:val="center"/>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r>
      <w:tr>
        <w:trPr>
          <w:cantSplit w:val="1"/>
          <w:trHeight w:val="20" w:hRule="atLeast"/>
          <w:tblHeader w:val="0"/>
        </w:trPr>
        <w:tc>
          <w:tcPr>
            <w:vAlign w:val="center"/>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27 с</w:t>
            </w:r>
          </w:p>
        </w:tc>
        <w:tc>
          <w:tcPr>
            <w:vAlign w:val="center"/>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37 с</w:t>
            </w:r>
          </w:p>
        </w:tc>
        <w:tc>
          <w:tcPr>
            <w:vAlign w:val="center"/>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vAlign w:val="center"/>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47 с</w:t>
            </w:r>
          </w:p>
        </w:tc>
        <w:tc>
          <w:tcPr>
            <w:vAlign w:val="center"/>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10 с</w:t>
            </w:r>
          </w:p>
        </w:tc>
        <w:tc>
          <w:tcPr>
            <w:vAlign w:val="center"/>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center"/>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10 с</w:t>
            </w:r>
          </w:p>
        </w:tc>
        <w:tc>
          <w:tcPr>
            <w:vAlign w:val="cente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30 с</w:t>
            </w:r>
          </w:p>
        </w:tc>
        <w:tc>
          <w:tcPr>
            <w:vAlign w:val="center"/>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r>
      <w:tr>
        <w:trPr>
          <w:cantSplit w:val="1"/>
          <w:trHeight w:val="20" w:hRule="atLeast"/>
          <w:tblHeader w:val="0"/>
        </w:trPr>
        <w:tc>
          <w:tcPr>
            <w:vAlign w:val="center"/>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28 с</w:t>
            </w:r>
          </w:p>
        </w:tc>
        <w:tc>
          <w:tcPr>
            <w:vAlign w:val="center"/>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38 с</w:t>
            </w:r>
          </w:p>
        </w:tc>
        <w:tc>
          <w:tcPr>
            <w:vAlign w:val="center"/>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w:t>
            </w:r>
          </w:p>
        </w:tc>
        <w:tc>
          <w:tcPr>
            <w:vAlign w:val="center"/>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12 с</w:t>
            </w:r>
          </w:p>
        </w:tc>
        <w:tc>
          <w:tcPr>
            <w:vAlign w:val="center"/>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center"/>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15 с</w:t>
            </w:r>
          </w:p>
        </w:tc>
        <w:tc>
          <w:tcPr>
            <w:vAlign w:val="center"/>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35 с</w:t>
            </w:r>
          </w:p>
        </w:tc>
        <w:tc>
          <w:tcPr>
            <w:vAlign w:val="center"/>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r>
      <w:tr>
        <w:trPr>
          <w:cantSplit w:val="1"/>
          <w:trHeight w:val="20" w:hRule="atLeast"/>
          <w:tblHeader w:val="0"/>
        </w:trPr>
        <w:tc>
          <w:tcPr>
            <w:vAlign w:val="center"/>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29 с</w:t>
            </w:r>
          </w:p>
        </w:tc>
        <w:tc>
          <w:tcPr>
            <w:vAlign w:val="center"/>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39 с</w:t>
            </w:r>
          </w:p>
        </w:tc>
        <w:tc>
          <w:tcPr>
            <w:vAlign w:val="center"/>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w:t>
            </w:r>
          </w:p>
        </w:tc>
        <w:tc>
          <w:tcPr>
            <w:vAlign w:val="center"/>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48 с</w:t>
            </w:r>
          </w:p>
        </w:tc>
        <w:tc>
          <w:tcPr>
            <w:vAlign w:val="center"/>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14 с</w:t>
            </w:r>
          </w:p>
        </w:tc>
        <w:tc>
          <w:tcPr>
            <w:vAlign w:val="center"/>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vAlign w:val="center"/>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20 с</w:t>
            </w:r>
          </w:p>
        </w:tc>
        <w:tc>
          <w:tcPr>
            <w:vAlign w:val="center"/>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40 с</w:t>
            </w:r>
          </w:p>
        </w:tc>
        <w:tc>
          <w:tcPr>
            <w:vAlign w:val="center"/>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r>
      <w:tr>
        <w:trPr>
          <w:cantSplit w:val="1"/>
          <w:trHeight w:val="20" w:hRule="atLeast"/>
          <w:tblHeader w:val="0"/>
        </w:trPr>
        <w:tc>
          <w:tcPr>
            <w:vAlign w:val="center"/>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30 с</w:t>
            </w:r>
          </w:p>
        </w:tc>
        <w:tc>
          <w:tcPr>
            <w:vAlign w:val="center"/>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40 с</w:t>
            </w:r>
          </w:p>
        </w:tc>
        <w:tc>
          <w:tcPr>
            <w:vAlign w:val="center"/>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79</w:t>
            </w:r>
          </w:p>
        </w:tc>
        <w:tc>
          <w:tcPr>
            <w:vAlign w:val="center"/>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16 с</w:t>
            </w:r>
          </w:p>
        </w:tc>
        <w:tc>
          <w:tcPr>
            <w:vAlign w:val="center"/>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center"/>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25 с</w:t>
            </w:r>
          </w:p>
        </w:tc>
        <w:tc>
          <w:tcPr>
            <w:vAlign w:val="center"/>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45 с</w:t>
            </w:r>
          </w:p>
        </w:tc>
        <w:tc>
          <w:tcPr>
            <w:vAlign w:val="center"/>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r>
      <w:tr>
        <w:trPr>
          <w:cantSplit w:val="1"/>
          <w:trHeight w:val="20" w:hRule="atLeast"/>
          <w:tblHeader w:val="0"/>
        </w:trPr>
        <w:tc>
          <w:tcPr>
            <w:vAlign w:val="center"/>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31 с</w:t>
            </w:r>
          </w:p>
        </w:tc>
        <w:tc>
          <w:tcPr>
            <w:vAlign w:val="center"/>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41 с</w:t>
            </w:r>
          </w:p>
        </w:tc>
        <w:tc>
          <w:tcPr>
            <w:vAlign w:val="center"/>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77</w:t>
            </w:r>
          </w:p>
        </w:tc>
        <w:tc>
          <w:tcPr>
            <w:vAlign w:val="center"/>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49 с</w:t>
            </w:r>
          </w:p>
        </w:tc>
        <w:tc>
          <w:tcPr>
            <w:vAlign w:val="center"/>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18 с</w:t>
            </w:r>
          </w:p>
        </w:tc>
        <w:tc>
          <w:tcPr>
            <w:vAlign w:val="center"/>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center"/>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30 с</w:t>
            </w:r>
          </w:p>
        </w:tc>
        <w:tc>
          <w:tcPr>
            <w:vAlign w:val="center"/>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50 с</w:t>
            </w:r>
          </w:p>
        </w:tc>
        <w:tc>
          <w:tcPr>
            <w:vAlign w:val="center"/>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r>
      <w:tr>
        <w:trPr>
          <w:cantSplit w:val="1"/>
          <w:trHeight w:val="20" w:hRule="atLeast"/>
          <w:tblHeader w:val="0"/>
        </w:trPr>
        <w:tc>
          <w:tcPr>
            <w:vAlign w:val="center"/>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32 с</w:t>
            </w:r>
          </w:p>
        </w:tc>
        <w:tc>
          <w:tcPr>
            <w:vAlign w:val="center"/>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42 с</w:t>
            </w:r>
          </w:p>
        </w:tc>
        <w:tc>
          <w:tcPr>
            <w:vAlign w:val="center"/>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vAlign w:val="center"/>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50 с</w:t>
            </w:r>
          </w:p>
        </w:tc>
        <w:tc>
          <w:tcPr>
            <w:vAlign w:val="center"/>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20 с</w:t>
            </w:r>
          </w:p>
        </w:tc>
        <w:tc>
          <w:tcPr>
            <w:vAlign w:val="center"/>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35 с</w:t>
            </w:r>
          </w:p>
        </w:tc>
        <w:tc>
          <w:tcPr>
            <w:vAlign w:val="cente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55 с</w:t>
            </w:r>
          </w:p>
        </w:tc>
        <w:tc>
          <w:tcPr>
            <w:vAlign w:val="center"/>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r>
      <w:tr>
        <w:trPr>
          <w:cantSplit w:val="1"/>
          <w:trHeight w:val="20" w:hRule="atLeast"/>
          <w:tblHeader w:val="0"/>
        </w:trPr>
        <w:tc>
          <w:tcPr>
            <w:vAlign w:val="center"/>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33 с</w:t>
            </w:r>
          </w:p>
        </w:tc>
        <w:tc>
          <w:tcPr>
            <w:vAlign w:val="center"/>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43 с</w:t>
            </w:r>
          </w:p>
        </w:tc>
        <w:tc>
          <w:tcPr>
            <w:vAlign w:val="center"/>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w:t>
            </w:r>
          </w:p>
        </w:tc>
        <w:tc>
          <w:tcPr>
            <w:vAlign w:val="center"/>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51 с</w:t>
            </w:r>
          </w:p>
        </w:tc>
        <w:tc>
          <w:tcPr>
            <w:vAlign w:val="center"/>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22 с</w:t>
            </w:r>
          </w:p>
        </w:tc>
        <w:tc>
          <w:tcPr>
            <w:vAlign w:val="center"/>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vAlign w:val="center"/>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40 с</w:t>
            </w:r>
          </w:p>
        </w:tc>
        <w:tc>
          <w:tcPr>
            <w:vAlign w:val="center"/>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00 с</w:t>
            </w:r>
          </w:p>
        </w:tc>
        <w:tc>
          <w:tcPr>
            <w:vAlign w:val="center"/>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r>
      <w:tr>
        <w:trPr>
          <w:cantSplit w:val="1"/>
          <w:trHeight w:val="20" w:hRule="atLeast"/>
          <w:tblHeader w:val="0"/>
        </w:trPr>
        <w:tc>
          <w:tcPr>
            <w:vAlign w:val="center"/>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34 с</w:t>
            </w:r>
          </w:p>
        </w:tc>
        <w:tc>
          <w:tcPr>
            <w:vAlign w:val="center"/>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44 с</w:t>
            </w:r>
          </w:p>
        </w:tc>
        <w:tc>
          <w:tcPr>
            <w:vAlign w:val="center"/>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w:t>
            </w:r>
          </w:p>
        </w:tc>
        <w:tc>
          <w:tcPr>
            <w:vAlign w:val="center"/>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52 с</w:t>
            </w:r>
          </w:p>
        </w:tc>
        <w:tc>
          <w:tcPr>
            <w:vAlign w:val="center"/>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24 с</w:t>
            </w:r>
          </w:p>
        </w:tc>
        <w:tc>
          <w:tcPr>
            <w:vAlign w:val="center"/>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center"/>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45 с</w:t>
            </w:r>
          </w:p>
        </w:tc>
        <w:tc>
          <w:tcPr>
            <w:vAlign w:val="center"/>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05 с</w:t>
            </w:r>
          </w:p>
        </w:tc>
        <w:tc>
          <w:tcPr>
            <w:vAlign w:val="center"/>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r>
      <w:tr>
        <w:trPr>
          <w:cantSplit w:val="1"/>
          <w:trHeight w:val="20" w:hRule="atLeast"/>
          <w:tblHeader w:val="0"/>
        </w:trPr>
        <w:tc>
          <w:tcPr>
            <w:vAlign w:val="center"/>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35 с</w:t>
            </w:r>
          </w:p>
        </w:tc>
        <w:tc>
          <w:tcPr>
            <w:vAlign w:val="center"/>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45 с</w:t>
            </w:r>
          </w:p>
        </w:tc>
        <w:tc>
          <w:tcPr>
            <w:vAlign w:val="center"/>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69</w:t>
            </w:r>
          </w:p>
        </w:tc>
        <w:tc>
          <w:tcPr>
            <w:vAlign w:val="center"/>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53 с</w:t>
            </w:r>
          </w:p>
        </w:tc>
        <w:tc>
          <w:tcPr>
            <w:vAlign w:val="center"/>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26 с</w:t>
            </w:r>
          </w:p>
        </w:tc>
        <w:tc>
          <w:tcPr>
            <w:vAlign w:val="center"/>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center"/>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50 с</w:t>
            </w:r>
          </w:p>
        </w:tc>
        <w:tc>
          <w:tcPr>
            <w:vAlign w:val="center"/>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10 с</w:t>
            </w:r>
          </w:p>
        </w:tc>
        <w:tc>
          <w:tcPr>
            <w:vAlign w:val="center"/>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r>
      <w:tr>
        <w:trPr>
          <w:cantSplit w:val="1"/>
          <w:trHeight w:val="20" w:hRule="atLeast"/>
          <w:tblHeader w:val="0"/>
        </w:trPr>
        <w:tc>
          <w:tcPr>
            <w:vAlign w:val="center"/>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36 с</w:t>
            </w:r>
          </w:p>
        </w:tc>
        <w:tc>
          <w:tcPr>
            <w:vAlign w:val="center"/>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46 с</w:t>
            </w:r>
          </w:p>
        </w:tc>
        <w:tc>
          <w:tcPr>
            <w:vAlign w:val="center"/>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p>
        </w:tc>
        <w:tc>
          <w:tcPr>
            <w:vAlign w:val="center"/>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54 с</w:t>
            </w:r>
          </w:p>
        </w:tc>
        <w:tc>
          <w:tcPr>
            <w:vAlign w:val="center"/>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28 с</w:t>
            </w:r>
          </w:p>
        </w:tc>
        <w:tc>
          <w:tcPr>
            <w:vAlign w:val="center"/>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cente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мин 55 с</w:t>
            </w:r>
          </w:p>
        </w:tc>
        <w:tc>
          <w:tcPr>
            <w:vAlign w:val="center"/>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15 с</w:t>
            </w:r>
          </w:p>
        </w:tc>
        <w:tc>
          <w:tcPr>
            <w:vAlign w:val="center"/>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r>
      <w:tr>
        <w:trPr>
          <w:cantSplit w:val="1"/>
          <w:trHeight w:val="20" w:hRule="atLeast"/>
          <w:tblHeader w:val="0"/>
        </w:trPr>
        <w:tc>
          <w:tcPr>
            <w:vAlign w:val="center"/>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37 с</w:t>
            </w:r>
          </w:p>
        </w:tc>
        <w:tc>
          <w:tcPr>
            <w:vAlign w:val="cente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47 с</w:t>
            </w:r>
          </w:p>
        </w:tc>
        <w:tc>
          <w:tcPr>
            <w:vAlign w:val="center"/>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vAlign w:val="center"/>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55 с</w:t>
            </w:r>
          </w:p>
        </w:tc>
        <w:tc>
          <w:tcPr>
            <w:vAlign w:val="center"/>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30 с</w:t>
            </w:r>
          </w:p>
        </w:tc>
        <w:tc>
          <w:tcPr>
            <w:vAlign w:val="center"/>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center"/>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00 с</w:t>
            </w:r>
          </w:p>
        </w:tc>
        <w:tc>
          <w:tcPr>
            <w:vAlign w:val="center"/>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20 с</w:t>
            </w:r>
          </w:p>
        </w:tc>
        <w:tc>
          <w:tcPr>
            <w:vAlign w:val="center"/>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r>
      <w:tr>
        <w:trPr>
          <w:cantSplit w:val="1"/>
          <w:trHeight w:val="20" w:hRule="atLeast"/>
          <w:tblHeader w:val="0"/>
        </w:trPr>
        <w:tc>
          <w:tcPr>
            <w:vAlign w:val="center"/>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38 с</w:t>
            </w:r>
          </w:p>
        </w:tc>
        <w:tc>
          <w:tcPr>
            <w:vAlign w:val="center"/>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48 с</w:t>
            </w:r>
          </w:p>
        </w:tc>
        <w:tc>
          <w:tcPr>
            <w:vAlign w:val="center"/>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center"/>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56 с</w:t>
            </w:r>
          </w:p>
        </w:tc>
        <w:tc>
          <w:tcPr>
            <w:vAlign w:val="center"/>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32 с</w:t>
            </w:r>
          </w:p>
        </w:tc>
        <w:tc>
          <w:tcPr>
            <w:vAlign w:val="center"/>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vAlign w:val="center"/>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05 с</w:t>
            </w:r>
          </w:p>
        </w:tc>
        <w:tc>
          <w:tcPr>
            <w:vAlign w:val="center"/>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25 с</w:t>
            </w:r>
          </w:p>
        </w:tc>
        <w:tc>
          <w:tcPr>
            <w:vAlign w:val="center"/>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r>
      <w:tr>
        <w:trPr>
          <w:cantSplit w:val="1"/>
          <w:trHeight w:val="20" w:hRule="atLeast"/>
          <w:tblHeader w:val="0"/>
        </w:trPr>
        <w:tc>
          <w:tcPr>
            <w:vAlign w:val="center"/>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39 с</w:t>
            </w:r>
          </w:p>
        </w:tc>
        <w:tc>
          <w:tcPr>
            <w:vAlign w:val="center"/>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49 с</w:t>
            </w:r>
          </w:p>
        </w:tc>
        <w:tc>
          <w:tcPr>
            <w:vAlign w:val="center"/>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w:t>
            </w:r>
          </w:p>
        </w:tc>
        <w:tc>
          <w:tcPr>
            <w:vAlign w:val="center"/>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57 с</w:t>
            </w:r>
          </w:p>
        </w:tc>
        <w:tc>
          <w:tcPr>
            <w:vAlign w:val="center"/>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34 с</w:t>
            </w:r>
          </w:p>
        </w:tc>
        <w:tc>
          <w:tcPr>
            <w:vAlign w:val="center"/>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c>
          <w:tcPr>
            <w:vAlign w:val="center"/>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10 с</w:t>
            </w:r>
          </w:p>
        </w:tc>
        <w:tc>
          <w:tcPr>
            <w:vAlign w:val="center"/>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30 с</w:t>
            </w:r>
          </w:p>
        </w:tc>
        <w:tc>
          <w:tcPr>
            <w:vAlign w:val="center"/>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1"/>
          <w:trHeight w:val="20" w:hRule="atLeast"/>
          <w:tblHeader w:val="0"/>
        </w:trPr>
        <w:tc>
          <w:tcPr>
            <w:vAlign w:val="center"/>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50 с</w:t>
            </w:r>
          </w:p>
        </w:tc>
        <w:tc>
          <w:tcPr>
            <w:vAlign w:val="center"/>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58 с</w:t>
            </w:r>
          </w:p>
        </w:tc>
        <w:tc>
          <w:tcPr>
            <w:vAlign w:val="center"/>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36 с</w:t>
            </w:r>
          </w:p>
        </w:tc>
        <w:tc>
          <w:tcPr>
            <w:vAlign w:val="center"/>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vAlign w:val="center"/>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15 с</w:t>
            </w:r>
          </w:p>
        </w:tc>
        <w:tc>
          <w:tcPr>
            <w:vAlign w:val="center"/>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40 с</w:t>
            </w:r>
          </w:p>
        </w:tc>
        <w:tc>
          <w:tcPr>
            <w:vAlign w:val="center"/>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r>
      <w:tr>
        <w:trPr>
          <w:cantSplit w:val="1"/>
          <w:trHeight w:val="20" w:hRule="atLeast"/>
          <w:tblHeader w:val="0"/>
        </w:trPr>
        <w:tc>
          <w:tcPr>
            <w:vAlign w:val="center"/>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40 с</w:t>
            </w:r>
          </w:p>
        </w:tc>
        <w:tc>
          <w:tcPr>
            <w:vAlign w:val="center"/>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51 с</w:t>
            </w:r>
          </w:p>
        </w:tc>
        <w:tc>
          <w:tcPr>
            <w:vAlign w:val="center"/>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p>
        </w:tc>
        <w:tc>
          <w:tcPr>
            <w:vAlign w:val="center"/>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59 с</w:t>
            </w:r>
          </w:p>
        </w:tc>
        <w:tc>
          <w:tcPr>
            <w:vAlign w:val="center"/>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38 с</w:t>
            </w:r>
          </w:p>
        </w:tc>
        <w:tc>
          <w:tcPr>
            <w:vAlign w:val="center"/>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c>
          <w:tcPr>
            <w:vAlign w:val="center"/>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20 с</w:t>
            </w:r>
          </w:p>
        </w:tc>
        <w:tc>
          <w:tcPr>
            <w:vAlign w:val="center"/>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50 с</w:t>
            </w:r>
          </w:p>
        </w:tc>
        <w:tc>
          <w:tcPr>
            <w:vAlign w:val="center"/>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1"/>
          <w:trHeight w:val="20" w:hRule="atLeast"/>
          <w:tblHeader w:val="0"/>
        </w:trPr>
        <w:tc>
          <w:tcPr>
            <w:vAlign w:val="center"/>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мин 52 с</w:t>
            </w:r>
          </w:p>
        </w:tc>
        <w:tc>
          <w:tcPr>
            <w:vAlign w:val="center"/>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center"/>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00 с</w:t>
            </w:r>
          </w:p>
        </w:tc>
        <w:tc>
          <w:tcPr>
            <w:vAlign w:val="center"/>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мин 40 с</w:t>
            </w:r>
          </w:p>
        </w:tc>
        <w:tc>
          <w:tcPr>
            <w:vAlign w:val="center"/>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vAlign w:val="center"/>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мин 25 с</w:t>
            </w:r>
          </w:p>
        </w:tc>
        <w:tc>
          <w:tcPr>
            <w:vAlign w:val="center"/>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 мин 00 с</w:t>
            </w:r>
          </w:p>
        </w:tc>
        <w:tc>
          <w:tcPr>
            <w:vAlign w:val="center"/>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10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bl>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перевода результата выполнения упражнения № 25 в баллы</w:t>
      </w:r>
    </w:p>
    <w:tbl>
      <w:tblPr>
        <w:tblStyle w:val="Table16"/>
        <w:tblW w:w="974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8"/>
        <w:gridCol w:w="1402"/>
        <w:gridCol w:w="666"/>
        <w:gridCol w:w="1245"/>
        <w:gridCol w:w="1362"/>
        <w:gridCol w:w="666"/>
        <w:gridCol w:w="1245"/>
        <w:gridCol w:w="1362"/>
        <w:gridCol w:w="548"/>
        <w:tblGridChange w:id="0">
          <w:tblGrid>
            <w:gridCol w:w="1248"/>
            <w:gridCol w:w="1402"/>
            <w:gridCol w:w="666"/>
            <w:gridCol w:w="1245"/>
            <w:gridCol w:w="1362"/>
            <w:gridCol w:w="666"/>
            <w:gridCol w:w="1245"/>
            <w:gridCol w:w="1362"/>
            <w:gridCol w:w="548"/>
          </w:tblGrid>
        </w:tblGridChange>
      </w:tblGrid>
      <w:tr>
        <w:trPr>
          <w:cantSplit w:val="1"/>
          <w:trHeight w:val="20" w:hRule="atLeast"/>
          <w:tblHeader w:val="0"/>
        </w:trPr>
        <w:tc>
          <w:tcPr>
            <w:gridSpan w:val="2"/>
            <w:vAlign w:val="center"/>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c>
          <w:tcPr>
            <w:gridSpan w:val="2"/>
            <w:vAlign w:val="center"/>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Возраст</w:t>
            </w:r>
          </w:p>
        </w:tc>
        <w:tc>
          <w:tcPr>
            <w:vMerge w:val="restart"/>
            <w:vAlign w:val="center"/>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Баллы</w:t>
            </w:r>
          </w:p>
        </w:tc>
      </w:tr>
      <w:tr>
        <w:trPr>
          <w:cantSplit w:val="1"/>
          <w:trHeight w:val="20" w:hRule="atLeast"/>
          <w:tblHeader w:val="0"/>
        </w:trPr>
        <w:tc>
          <w:tcPr>
            <w:vAlign w:val="center"/>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1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tc>
        <w:tc>
          <w:tcPr>
            <w:vAlign w:val="center"/>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 лет</w:t>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 старше</w:t>
            </w:r>
          </w:p>
        </w:tc>
        <w:tc>
          <w:tcPr>
            <w:vMerge w:val="continue"/>
            <w:vAlign w:val="center"/>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gridSpan w:val="2"/>
            <w:vAlign w:val="center"/>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Минуты, секунды</w:t>
            </w:r>
          </w:p>
        </w:tc>
        <w:tc>
          <w:tcPr>
            <w:vMerge w:val="continue"/>
            <w:vAlign w:val="center"/>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Минуты, секунды</w:t>
            </w:r>
          </w:p>
        </w:tc>
        <w:tc>
          <w:tcPr>
            <w:vMerge w:val="continue"/>
            <w:vAlign w:val="center"/>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Минуты, секунды</w:t>
            </w:r>
          </w:p>
        </w:tc>
        <w:tc>
          <w:tcPr>
            <w:vMerge w:val="continue"/>
            <w:vAlign w:val="center"/>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20" w:hRule="atLeast"/>
          <w:tblHeader w:val="0"/>
        </w:trPr>
        <w:tc>
          <w:tcPr>
            <w:vAlign w:val="center"/>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30 с</w:t>
            </w:r>
          </w:p>
        </w:tc>
        <w:tc>
          <w:tcPr>
            <w:vAlign w:val="center"/>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00 с</w:t>
            </w:r>
          </w:p>
        </w:tc>
        <w:tc>
          <w:tcPr>
            <w:vAlign w:val="center"/>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vAlign w:val="center"/>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12 с</w:t>
            </w:r>
          </w:p>
        </w:tc>
        <w:tc>
          <w:tcPr>
            <w:vAlign w:val="center"/>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32 с</w:t>
            </w:r>
          </w:p>
        </w:tc>
        <w:tc>
          <w:tcPr>
            <w:vAlign w:val="center"/>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67</w:t>
            </w:r>
          </w:p>
        </w:tc>
        <w:tc>
          <w:tcPr>
            <w:vAlign w:val="center"/>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24 с</w:t>
            </w:r>
          </w:p>
        </w:tc>
        <w:tc>
          <w:tcPr>
            <w:vAlign w:val="top"/>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10 с</w:t>
            </w:r>
          </w:p>
        </w:tc>
        <w:tc>
          <w:tcPr>
            <w:vAlign w:val="center"/>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r>
      <w:tr>
        <w:trPr>
          <w:cantSplit w:val="1"/>
          <w:trHeight w:val="20" w:hRule="atLeast"/>
          <w:tblHeader w:val="0"/>
        </w:trPr>
        <w:tc>
          <w:tcPr>
            <w:vAlign w:val="center"/>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32 с</w:t>
            </w:r>
          </w:p>
        </w:tc>
        <w:tc>
          <w:tcPr>
            <w:vAlign w:val="center"/>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02 с</w:t>
            </w:r>
          </w:p>
        </w:tc>
        <w:tc>
          <w:tcPr>
            <w:vAlign w:val="center"/>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99</w:t>
            </w:r>
          </w:p>
        </w:tc>
        <w:tc>
          <w:tcPr>
            <w:vAlign w:val="cente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16 с</w:t>
            </w:r>
          </w:p>
        </w:tc>
        <w:tc>
          <w:tcPr>
            <w:vAlign w:val="center"/>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36 с</w:t>
            </w:r>
          </w:p>
        </w:tc>
        <w:tc>
          <w:tcPr>
            <w:vAlign w:val="center"/>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66</w:t>
            </w:r>
          </w:p>
        </w:tc>
        <w:tc>
          <w:tcPr>
            <w:vAlign w:val="center"/>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28 с</w:t>
            </w:r>
          </w:p>
        </w:tc>
        <w:tc>
          <w:tcPr>
            <w:vAlign w:val="top"/>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15 с</w:t>
            </w:r>
          </w:p>
        </w:tc>
        <w:tc>
          <w:tcPr>
            <w:vAlign w:val="center"/>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p>
        </w:tc>
      </w:tr>
      <w:tr>
        <w:trPr>
          <w:cantSplit w:val="1"/>
          <w:trHeight w:val="20" w:hRule="atLeast"/>
          <w:tblHeader w:val="0"/>
        </w:trPr>
        <w:tc>
          <w:tcPr>
            <w:vAlign w:val="center"/>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34 с</w:t>
            </w:r>
          </w:p>
        </w:tc>
        <w:tc>
          <w:tcPr>
            <w:vAlign w:val="center"/>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04 с</w:t>
            </w:r>
          </w:p>
        </w:tc>
        <w:tc>
          <w:tcPr>
            <w:vAlign w:val="center"/>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vAlign w:val="center"/>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20 с</w:t>
            </w:r>
          </w:p>
        </w:tc>
        <w:tc>
          <w:tcPr>
            <w:vAlign w:val="center"/>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40 с</w:t>
            </w:r>
          </w:p>
        </w:tc>
        <w:tc>
          <w:tcPr>
            <w:vAlign w:val="center"/>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w:t>
            </w:r>
          </w:p>
        </w:tc>
        <w:tc>
          <w:tcPr>
            <w:vAlign w:val="center"/>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32 с</w:t>
            </w:r>
          </w:p>
        </w:tc>
        <w:tc>
          <w:tcPr>
            <w:vAlign w:val="top"/>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20 с</w:t>
            </w:r>
          </w:p>
        </w:tc>
        <w:tc>
          <w:tcPr>
            <w:vAlign w:val="center"/>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r>
      <w:tr>
        <w:trPr>
          <w:cantSplit w:val="1"/>
          <w:trHeight w:val="20" w:hRule="atLeast"/>
          <w:tblHeader w:val="0"/>
        </w:trPr>
        <w:tc>
          <w:tcPr>
            <w:vAlign w:val="center"/>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36 с</w:t>
            </w:r>
          </w:p>
        </w:tc>
        <w:tc>
          <w:tcPr>
            <w:vAlign w:val="center"/>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06 с</w:t>
            </w:r>
          </w:p>
        </w:tc>
        <w:tc>
          <w:tcPr>
            <w:vAlign w:val="center"/>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97</w:t>
            </w:r>
          </w:p>
        </w:tc>
        <w:tc>
          <w:tcPr>
            <w:vAlign w:val="center"/>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24 с</w:t>
            </w:r>
          </w:p>
        </w:tc>
        <w:tc>
          <w:tcPr>
            <w:vAlign w:val="center"/>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44 с</w:t>
            </w:r>
          </w:p>
        </w:tc>
        <w:tc>
          <w:tcPr>
            <w:vAlign w:val="center"/>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64</w:t>
            </w:r>
          </w:p>
        </w:tc>
        <w:tc>
          <w:tcPr>
            <w:vAlign w:val="center"/>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36 с</w:t>
            </w:r>
          </w:p>
        </w:tc>
        <w:tc>
          <w:tcPr>
            <w:vAlign w:val="top"/>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25 с</w:t>
            </w:r>
          </w:p>
        </w:tc>
        <w:tc>
          <w:tcPr>
            <w:vAlign w:val="center"/>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p>
        </w:tc>
      </w:tr>
      <w:tr>
        <w:trPr>
          <w:cantSplit w:val="1"/>
          <w:trHeight w:val="20" w:hRule="atLeast"/>
          <w:tblHeader w:val="0"/>
        </w:trPr>
        <w:tc>
          <w:tcPr>
            <w:vAlign w:val="center"/>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38 с</w:t>
            </w:r>
          </w:p>
        </w:tc>
        <w:tc>
          <w:tcPr>
            <w:vAlign w:val="center"/>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08 с</w:t>
            </w:r>
          </w:p>
        </w:tc>
        <w:tc>
          <w:tcPr>
            <w:vAlign w:val="center"/>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96</w:t>
            </w:r>
          </w:p>
        </w:tc>
        <w:tc>
          <w:tcPr>
            <w:vAlign w:val="center"/>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28 с</w:t>
            </w:r>
          </w:p>
        </w:tc>
        <w:tc>
          <w:tcPr>
            <w:vAlign w:val="center"/>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48 с</w:t>
            </w:r>
          </w:p>
        </w:tc>
        <w:tc>
          <w:tcPr>
            <w:vAlign w:val="center"/>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w:t>
            </w:r>
          </w:p>
        </w:tc>
        <w:tc>
          <w:tcPr>
            <w:vAlign w:val="center"/>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40 с</w:t>
            </w:r>
          </w:p>
        </w:tc>
        <w:tc>
          <w:tcPr>
            <w:vAlign w:val="top"/>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30 с</w:t>
            </w:r>
          </w:p>
        </w:tc>
        <w:tc>
          <w:tcPr>
            <w:vAlign w:val="center"/>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r>
      <w:tr>
        <w:trPr>
          <w:cantSplit w:val="1"/>
          <w:trHeight w:val="20" w:hRule="atLeast"/>
          <w:tblHeader w:val="0"/>
        </w:trPr>
        <w:tc>
          <w:tcPr>
            <w:vAlign w:val="center"/>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40 с</w:t>
            </w:r>
          </w:p>
        </w:tc>
        <w:tc>
          <w:tcPr>
            <w:vAlign w:val="center"/>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10 с</w:t>
            </w:r>
          </w:p>
        </w:tc>
        <w:tc>
          <w:tcPr>
            <w:vAlign w:val="center"/>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vAlign w:val="center"/>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32 с</w:t>
            </w:r>
          </w:p>
        </w:tc>
        <w:tc>
          <w:tcPr>
            <w:vAlign w:val="center"/>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52 с</w:t>
            </w:r>
          </w:p>
        </w:tc>
        <w:tc>
          <w:tcPr>
            <w:vAlign w:val="center"/>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w:t>
            </w:r>
          </w:p>
        </w:tc>
        <w:tc>
          <w:tcPr>
            <w:vAlign w:val="center"/>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44 с</w:t>
            </w:r>
          </w:p>
        </w:tc>
        <w:tc>
          <w:tcPr>
            <w:vAlign w:val="top"/>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35 с</w:t>
            </w:r>
          </w:p>
        </w:tc>
        <w:tc>
          <w:tcPr>
            <w:vAlign w:val="center"/>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w:t>
            </w:r>
          </w:p>
        </w:tc>
      </w:tr>
      <w:tr>
        <w:trPr>
          <w:cantSplit w:val="1"/>
          <w:trHeight w:val="20" w:hRule="atLeast"/>
          <w:tblHeader w:val="0"/>
        </w:trPr>
        <w:tc>
          <w:tcPr>
            <w:vAlign w:val="center"/>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42 с</w:t>
            </w:r>
          </w:p>
        </w:tc>
        <w:tc>
          <w:tcPr>
            <w:vAlign w:val="center"/>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12 с</w:t>
            </w:r>
          </w:p>
        </w:tc>
        <w:tc>
          <w:tcPr>
            <w:vAlign w:val="center"/>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vAlign w:val="center"/>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36 с</w:t>
            </w:r>
          </w:p>
        </w:tc>
        <w:tc>
          <w:tcPr>
            <w:vAlign w:val="center"/>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56 с</w:t>
            </w:r>
          </w:p>
        </w:tc>
        <w:tc>
          <w:tcPr>
            <w:vAlign w:val="center"/>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w:t>
            </w:r>
          </w:p>
        </w:tc>
        <w:tc>
          <w:tcPr>
            <w:vAlign w:val="center"/>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48 с</w:t>
            </w:r>
          </w:p>
        </w:tc>
        <w:tc>
          <w:tcPr>
            <w:vAlign w:val="top"/>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40 с</w:t>
            </w:r>
          </w:p>
        </w:tc>
        <w:tc>
          <w:tcPr>
            <w:vAlign w:val="center"/>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w:t>
            </w:r>
          </w:p>
        </w:tc>
      </w:tr>
      <w:tr>
        <w:trPr>
          <w:cantSplit w:val="1"/>
          <w:trHeight w:val="20" w:hRule="atLeast"/>
          <w:tblHeader w:val="0"/>
        </w:trPr>
        <w:tc>
          <w:tcPr>
            <w:vAlign w:val="center"/>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44 с</w:t>
            </w:r>
          </w:p>
        </w:tc>
        <w:tc>
          <w:tcPr>
            <w:vAlign w:val="center"/>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14 с</w:t>
            </w:r>
          </w:p>
        </w:tc>
        <w:tc>
          <w:tcPr>
            <w:vAlign w:val="center"/>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w:t>
            </w:r>
          </w:p>
        </w:tc>
        <w:tc>
          <w:tcPr>
            <w:vAlign w:val="center"/>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40 с</w:t>
            </w:r>
          </w:p>
        </w:tc>
        <w:tc>
          <w:tcPr>
            <w:vAlign w:val="center"/>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00 с</w:t>
            </w:r>
          </w:p>
        </w:tc>
        <w:tc>
          <w:tcPr>
            <w:vAlign w:val="center"/>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vAlign w:val="center"/>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52 с</w:t>
            </w:r>
          </w:p>
        </w:tc>
        <w:tc>
          <w:tcPr>
            <w:vAlign w:val="top"/>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45 с</w:t>
            </w:r>
          </w:p>
        </w:tc>
        <w:tc>
          <w:tcPr>
            <w:vAlign w:val="center"/>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r>
      <w:tr>
        <w:trPr>
          <w:cantSplit w:val="1"/>
          <w:trHeight w:val="20" w:hRule="atLeast"/>
          <w:tblHeader w:val="0"/>
        </w:trPr>
        <w:tc>
          <w:tcPr>
            <w:vAlign w:val="center"/>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46 с</w:t>
            </w:r>
          </w:p>
        </w:tc>
        <w:tc>
          <w:tcPr>
            <w:vAlign w:val="center"/>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16 с</w:t>
            </w:r>
          </w:p>
        </w:tc>
        <w:tc>
          <w:tcPr>
            <w:vAlign w:val="center"/>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92</w:t>
            </w:r>
          </w:p>
        </w:tc>
        <w:tc>
          <w:tcPr>
            <w:vAlign w:val="center"/>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44 с</w:t>
            </w:r>
          </w:p>
        </w:tc>
        <w:tc>
          <w:tcPr>
            <w:vAlign w:val="center"/>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05 с</w:t>
            </w:r>
          </w:p>
        </w:tc>
        <w:tc>
          <w:tcPr>
            <w:vAlign w:val="center"/>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59</w:t>
            </w:r>
          </w:p>
        </w:tc>
        <w:tc>
          <w:tcPr>
            <w:vAlign w:val="center"/>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56 с</w:t>
            </w:r>
          </w:p>
        </w:tc>
        <w:tc>
          <w:tcPr>
            <w:vAlign w:val="top"/>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50 с</w:t>
            </w:r>
          </w:p>
        </w:tc>
        <w:tc>
          <w:tcPr>
            <w:vAlign w:val="center"/>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w:t>
            </w:r>
          </w:p>
        </w:tc>
      </w:tr>
      <w:tr>
        <w:trPr>
          <w:cantSplit w:val="1"/>
          <w:trHeight w:val="20" w:hRule="atLeast"/>
          <w:tblHeader w:val="0"/>
        </w:trPr>
        <w:tc>
          <w:tcPr>
            <w:vAlign w:val="center"/>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48 с</w:t>
            </w:r>
          </w:p>
        </w:tc>
        <w:tc>
          <w:tcPr>
            <w:vAlign w:val="center"/>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18 с</w:t>
            </w:r>
          </w:p>
        </w:tc>
        <w:tc>
          <w:tcPr>
            <w:vAlign w:val="center"/>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w:t>
            </w:r>
          </w:p>
        </w:tc>
        <w:tc>
          <w:tcPr>
            <w:vAlign w:val="center"/>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48 с</w:t>
            </w:r>
          </w:p>
        </w:tc>
        <w:tc>
          <w:tcPr>
            <w:vAlign w:val="center"/>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10 с</w:t>
            </w:r>
          </w:p>
        </w:tc>
        <w:tc>
          <w:tcPr>
            <w:vAlign w:val="center"/>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w:t>
            </w:r>
          </w:p>
        </w:tc>
        <w:tc>
          <w:tcPr>
            <w:vAlign w:val="center"/>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00 с</w:t>
            </w:r>
          </w:p>
        </w:tc>
        <w:tc>
          <w:tcPr>
            <w:vAlign w:val="top"/>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55 с</w:t>
            </w:r>
          </w:p>
        </w:tc>
        <w:tc>
          <w:tcPr>
            <w:vAlign w:val="center"/>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r>
      <w:tr>
        <w:trPr>
          <w:cantSplit w:val="1"/>
          <w:trHeight w:val="20" w:hRule="atLeast"/>
          <w:tblHeader w:val="0"/>
        </w:trPr>
        <w:tc>
          <w:tcPr>
            <w:vAlign w:val="center"/>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50 с</w:t>
            </w:r>
          </w:p>
        </w:tc>
        <w:tc>
          <w:tcPr>
            <w:vAlign w:val="center"/>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20 с</w:t>
            </w:r>
          </w:p>
        </w:tc>
        <w:tc>
          <w:tcPr>
            <w:vAlign w:val="center"/>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vAlign w:val="center"/>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52 с</w:t>
            </w:r>
          </w:p>
        </w:tc>
        <w:tc>
          <w:tcPr>
            <w:vAlign w:val="top"/>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15 с</w:t>
            </w:r>
          </w:p>
        </w:tc>
        <w:tc>
          <w:tcPr>
            <w:vAlign w:val="center"/>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57</w:t>
            </w:r>
          </w:p>
        </w:tc>
        <w:tc>
          <w:tcPr>
            <w:vAlign w:val="center"/>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04 с</w:t>
            </w:r>
          </w:p>
        </w:tc>
        <w:tc>
          <w:tcPr>
            <w:vAlign w:val="center"/>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мин 00 с</w:t>
            </w:r>
          </w:p>
        </w:tc>
        <w:tc>
          <w:tcPr>
            <w:vAlign w:val="center"/>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w:t>
            </w:r>
          </w:p>
        </w:tc>
      </w:tr>
      <w:tr>
        <w:trPr>
          <w:cantSplit w:val="1"/>
          <w:trHeight w:val="20" w:hRule="atLeast"/>
          <w:tblHeader w:val="0"/>
        </w:trPr>
        <w:tc>
          <w:tcPr>
            <w:vAlign w:val="center"/>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52 с</w:t>
            </w:r>
          </w:p>
        </w:tc>
        <w:tc>
          <w:tcPr>
            <w:vAlign w:val="center"/>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22 с</w:t>
            </w:r>
          </w:p>
        </w:tc>
        <w:tc>
          <w:tcPr>
            <w:vAlign w:val="center"/>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89</w:t>
            </w:r>
          </w:p>
        </w:tc>
        <w:tc>
          <w:tcPr>
            <w:vAlign w:val="center"/>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56 с</w:t>
            </w:r>
          </w:p>
        </w:tc>
        <w:tc>
          <w:tcPr>
            <w:vAlign w:val="top"/>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20 с</w:t>
            </w:r>
          </w:p>
        </w:tc>
        <w:tc>
          <w:tcPr>
            <w:vAlign w:val="center"/>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w:t>
            </w:r>
          </w:p>
        </w:tc>
        <w:tc>
          <w:tcPr>
            <w:vAlign w:val="center"/>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08 с</w:t>
            </w:r>
          </w:p>
        </w:tc>
        <w:tc>
          <w:tcPr>
            <w:vAlign w:val="top"/>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мин 05 с</w:t>
            </w:r>
          </w:p>
        </w:tc>
        <w:tc>
          <w:tcPr>
            <w:vAlign w:val="center"/>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r>
      <w:tr>
        <w:trPr>
          <w:cantSplit w:val="1"/>
          <w:trHeight w:val="20" w:hRule="atLeast"/>
          <w:tblHeader w:val="0"/>
        </w:trPr>
        <w:tc>
          <w:tcPr>
            <w:vAlign w:val="center"/>
          </w:tcPr>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54 с</w:t>
            </w:r>
          </w:p>
        </w:tc>
        <w:tc>
          <w:tcPr>
            <w:vAlign w:val="center"/>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24 с</w:t>
            </w:r>
          </w:p>
        </w:tc>
        <w:tc>
          <w:tcPr>
            <w:vAlign w:val="center"/>
          </w:tcPr>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88</w:t>
            </w:r>
          </w:p>
        </w:tc>
        <w:tc>
          <w:tcPr>
            <w:vAlign w:val="center"/>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00 с</w:t>
            </w:r>
          </w:p>
        </w:tc>
        <w:tc>
          <w:tcPr>
            <w:vAlign w:val="top"/>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25 с</w:t>
            </w:r>
          </w:p>
        </w:tc>
        <w:tc>
          <w:tcPr>
            <w:vAlign w:val="center"/>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55</w:t>
            </w:r>
          </w:p>
        </w:tc>
        <w:tc>
          <w:tcPr>
            <w:vAlign w:val="center"/>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12 с</w:t>
            </w:r>
          </w:p>
        </w:tc>
        <w:tc>
          <w:tcPr>
            <w:vAlign w:val="top"/>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мин 10 с</w:t>
            </w:r>
          </w:p>
        </w:tc>
        <w:tc>
          <w:tcPr>
            <w:vAlign w:val="center"/>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w:t>
            </w:r>
          </w:p>
        </w:tc>
      </w:tr>
      <w:tr>
        <w:trPr>
          <w:cantSplit w:val="1"/>
          <w:trHeight w:val="20" w:hRule="atLeast"/>
          <w:tblHeader w:val="0"/>
        </w:trPr>
        <w:tc>
          <w:tcPr>
            <w:vAlign w:val="center"/>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56 с</w:t>
            </w:r>
          </w:p>
        </w:tc>
        <w:tc>
          <w:tcPr>
            <w:vAlign w:val="center"/>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26 с</w:t>
            </w:r>
          </w:p>
        </w:tc>
        <w:tc>
          <w:tcPr>
            <w:vAlign w:val="center"/>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87</w:t>
            </w:r>
          </w:p>
        </w:tc>
        <w:tc>
          <w:tcPr>
            <w:vAlign w:val="center"/>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04 с</w:t>
            </w:r>
          </w:p>
        </w:tc>
        <w:tc>
          <w:tcPr>
            <w:vAlign w:val="top"/>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30 с</w:t>
            </w:r>
          </w:p>
        </w:tc>
        <w:tc>
          <w:tcPr>
            <w:vAlign w:val="center"/>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w:t>
            </w:r>
          </w:p>
        </w:tc>
        <w:tc>
          <w:tcPr>
            <w:vAlign w:val="center"/>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16 с</w:t>
            </w:r>
          </w:p>
        </w:tc>
        <w:tc>
          <w:tcPr>
            <w:vAlign w:val="top"/>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мин 20 с</w:t>
            </w:r>
          </w:p>
        </w:tc>
        <w:tc>
          <w:tcPr>
            <w:vAlign w:val="center"/>
          </w:tcPr>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p>
        </w:tc>
      </w:tr>
      <w:tr>
        <w:trPr>
          <w:cantSplit w:val="1"/>
          <w:trHeight w:val="20" w:hRule="atLeast"/>
          <w:tblHeader w:val="0"/>
        </w:trPr>
        <w:tc>
          <w:tcPr>
            <w:vAlign w:val="center"/>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мин 58 с</w:t>
            </w:r>
          </w:p>
        </w:tc>
        <w:tc>
          <w:tcPr>
            <w:vAlign w:val="center"/>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28 с</w:t>
            </w:r>
          </w:p>
        </w:tc>
        <w:tc>
          <w:tcPr>
            <w:vAlign w:val="center"/>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86</w:t>
            </w:r>
          </w:p>
        </w:tc>
        <w:tc>
          <w:tcPr>
            <w:vAlign w:val="center"/>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08 с</w:t>
            </w:r>
          </w:p>
        </w:tc>
        <w:tc>
          <w:tcPr>
            <w:vAlign w:val="top"/>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35 с</w:t>
            </w:r>
          </w:p>
        </w:tc>
        <w:tc>
          <w:tcPr>
            <w:vAlign w:val="center"/>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w:t>
            </w:r>
          </w:p>
        </w:tc>
        <w:tc>
          <w:tcPr>
            <w:vAlign w:val="center"/>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20 с</w:t>
            </w:r>
          </w:p>
        </w:tc>
        <w:tc>
          <w:tcPr>
            <w:vAlign w:val="top"/>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мин 30 с</w:t>
            </w:r>
          </w:p>
        </w:tc>
        <w:tc>
          <w:tcPr>
            <w:vAlign w:val="center"/>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r>
      <w:tr>
        <w:trPr>
          <w:cantSplit w:val="1"/>
          <w:trHeight w:val="20" w:hRule="atLeast"/>
          <w:tblHeader w:val="0"/>
        </w:trPr>
        <w:tc>
          <w:tcPr>
            <w:vAlign w:val="center"/>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00 с</w:t>
            </w:r>
          </w:p>
        </w:tc>
        <w:tc>
          <w:tcPr>
            <w:vAlign w:val="center"/>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30 с</w:t>
            </w:r>
          </w:p>
        </w:tc>
        <w:tc>
          <w:tcPr>
            <w:vAlign w:val="center"/>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vAlign w:val="center"/>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12 с</w:t>
            </w:r>
          </w:p>
        </w:tc>
        <w:tc>
          <w:tcPr>
            <w:vAlign w:val="top"/>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40 с</w:t>
            </w:r>
          </w:p>
        </w:tc>
        <w:tc>
          <w:tcPr>
            <w:vAlign w:val="center"/>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w:t>
            </w:r>
          </w:p>
        </w:tc>
        <w:tc>
          <w:tcPr>
            <w:vAlign w:val="center"/>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24 с</w:t>
            </w:r>
          </w:p>
        </w:tc>
        <w:tc>
          <w:tcPr>
            <w:vAlign w:val="top"/>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мин 40 с</w:t>
            </w:r>
          </w:p>
        </w:tc>
        <w:tc>
          <w:tcPr>
            <w:vAlign w:val="center"/>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r>
      <w:tr>
        <w:trPr>
          <w:cantSplit w:val="1"/>
          <w:trHeight w:val="20" w:hRule="atLeast"/>
          <w:tblHeader w:val="0"/>
        </w:trPr>
        <w:tc>
          <w:tcPr>
            <w:vAlign w:val="center"/>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04 с</w:t>
            </w:r>
          </w:p>
        </w:tc>
        <w:tc>
          <w:tcPr>
            <w:vAlign w:val="center"/>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32 с</w:t>
            </w:r>
          </w:p>
        </w:tc>
        <w:tc>
          <w:tcPr>
            <w:vAlign w:val="center"/>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w:t>
            </w:r>
          </w:p>
        </w:tc>
        <w:tc>
          <w:tcPr>
            <w:vAlign w:val="center"/>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16 с</w:t>
            </w:r>
          </w:p>
        </w:tc>
        <w:tc>
          <w:tcPr>
            <w:vAlign w:val="top"/>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45 с</w:t>
            </w:r>
          </w:p>
        </w:tc>
        <w:tc>
          <w:tcPr>
            <w:vAlign w:val="center"/>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51</w:t>
            </w:r>
          </w:p>
        </w:tc>
        <w:tc>
          <w:tcPr>
            <w:vAlign w:val="cente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28 с</w:t>
            </w:r>
          </w:p>
        </w:tc>
        <w:tc>
          <w:tcPr>
            <w:vAlign w:val="top"/>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мин 50 с</w:t>
            </w:r>
          </w:p>
        </w:tc>
        <w:tc>
          <w:tcPr>
            <w:vAlign w:val="center"/>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r>
      <w:tr>
        <w:trPr>
          <w:cantSplit w:val="1"/>
          <w:trHeight w:val="20" w:hRule="atLeast"/>
          <w:tblHeader w:val="0"/>
        </w:trPr>
        <w:tc>
          <w:tcPr>
            <w:vAlign w:val="center"/>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08 с</w:t>
            </w:r>
          </w:p>
        </w:tc>
        <w:tc>
          <w:tcPr>
            <w:vAlign w:val="center"/>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34 с</w:t>
            </w:r>
          </w:p>
        </w:tc>
        <w:tc>
          <w:tcPr>
            <w:vAlign w:val="center"/>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83</w:t>
            </w:r>
          </w:p>
        </w:tc>
        <w:tc>
          <w:tcPr>
            <w:vAlign w:val="center"/>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20 с</w:t>
            </w:r>
          </w:p>
        </w:tc>
        <w:tc>
          <w:tcPr>
            <w:vAlign w:val="top"/>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50 с</w:t>
            </w:r>
          </w:p>
        </w:tc>
        <w:tc>
          <w:tcPr>
            <w:vAlign w:val="center"/>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vAlign w:val="center"/>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32 с</w:t>
            </w:r>
          </w:p>
        </w:tc>
        <w:tc>
          <w:tcPr>
            <w:vAlign w:val="top"/>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 мин 00 с</w:t>
            </w:r>
          </w:p>
        </w:tc>
        <w:tc>
          <w:tcPr>
            <w:vAlign w:val="center"/>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r>
      <w:tr>
        <w:trPr>
          <w:cantSplit w:val="1"/>
          <w:trHeight w:val="20" w:hRule="atLeast"/>
          <w:tblHeader w:val="0"/>
        </w:trPr>
        <w:tc>
          <w:tcPr>
            <w:vAlign w:val="center"/>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12 с</w:t>
            </w:r>
          </w:p>
        </w:tc>
        <w:tc>
          <w:tcPr>
            <w:vAlign w:val="center"/>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36 с</w:t>
            </w:r>
          </w:p>
        </w:tc>
        <w:tc>
          <w:tcPr>
            <w:vAlign w:val="center"/>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w:t>
            </w:r>
          </w:p>
        </w:tc>
        <w:tc>
          <w:tcPr>
            <w:vAlign w:val="center"/>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24 с</w:t>
            </w:r>
          </w:p>
        </w:tc>
        <w:tc>
          <w:tcPr>
            <w:vAlign w:val="center"/>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55 с</w:t>
            </w:r>
          </w:p>
        </w:tc>
        <w:tc>
          <w:tcPr>
            <w:vAlign w:val="center"/>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w:t>
            </w:r>
          </w:p>
        </w:tc>
        <w:tc>
          <w:tcPr>
            <w:vAlign w:val="center"/>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36 с</w:t>
            </w:r>
          </w:p>
        </w:tc>
        <w:tc>
          <w:tcPr>
            <w:vAlign w:val="top"/>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 мин 10 с</w:t>
            </w:r>
          </w:p>
        </w:tc>
        <w:tc>
          <w:tcPr>
            <w:vAlign w:val="center"/>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r>
      <w:tr>
        <w:trPr>
          <w:cantSplit w:val="1"/>
          <w:trHeight w:val="20" w:hRule="atLeast"/>
          <w:tblHeader w:val="0"/>
        </w:trPr>
        <w:tc>
          <w:tcPr>
            <w:vAlign w:val="center"/>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16 с</w:t>
            </w:r>
          </w:p>
        </w:tc>
        <w:tc>
          <w:tcPr>
            <w:vAlign w:val="center"/>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38 с</w:t>
            </w:r>
          </w:p>
        </w:tc>
        <w:tc>
          <w:tcPr>
            <w:vAlign w:val="center"/>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w:t>
            </w:r>
          </w:p>
        </w:tc>
        <w:tc>
          <w:tcPr>
            <w:vAlign w:val="center"/>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28 с</w:t>
            </w:r>
          </w:p>
        </w:tc>
        <w:tc>
          <w:tcPr>
            <w:vAlign w:val="center"/>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00 с</w:t>
            </w:r>
          </w:p>
        </w:tc>
        <w:tc>
          <w:tcPr>
            <w:vAlign w:val="center"/>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w:t>
            </w:r>
          </w:p>
        </w:tc>
        <w:tc>
          <w:tcPr>
            <w:vAlign w:val="center"/>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40 с</w:t>
            </w:r>
          </w:p>
        </w:tc>
        <w:tc>
          <w:tcPr>
            <w:vAlign w:val="top"/>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 мин 20 с</w:t>
            </w:r>
          </w:p>
        </w:tc>
        <w:tc>
          <w:tcPr>
            <w:vAlign w:val="center"/>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r>
      <w:tr>
        <w:trPr>
          <w:cantSplit w:val="1"/>
          <w:trHeight w:val="20" w:hRule="atLeast"/>
          <w:tblHeader w:val="0"/>
        </w:trPr>
        <w:tc>
          <w:tcPr>
            <w:vAlign w:val="center"/>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20 с</w:t>
            </w:r>
          </w:p>
        </w:tc>
        <w:tc>
          <w:tcPr>
            <w:vAlign w:val="center"/>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40 с</w:t>
            </w:r>
          </w:p>
        </w:tc>
        <w:tc>
          <w:tcPr>
            <w:vAlign w:val="center"/>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vAlign w:val="center"/>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32 с</w:t>
            </w:r>
          </w:p>
        </w:tc>
        <w:tc>
          <w:tcPr>
            <w:vAlign w:val="top"/>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05 с</w:t>
            </w:r>
          </w:p>
        </w:tc>
        <w:tc>
          <w:tcPr>
            <w:vAlign w:val="center"/>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47</w:t>
            </w:r>
          </w:p>
        </w:tc>
        <w:tc>
          <w:tcPr>
            <w:vAlign w:val="center"/>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44 с</w:t>
            </w:r>
          </w:p>
        </w:tc>
        <w:tc>
          <w:tcPr>
            <w:vAlign w:val="center"/>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 мин 30 с</w:t>
            </w:r>
          </w:p>
        </w:tc>
        <w:tc>
          <w:tcPr>
            <w:vAlign w:val="cente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r>
      <w:tr>
        <w:trPr>
          <w:cantSplit w:val="1"/>
          <w:trHeight w:val="20" w:hRule="atLeast"/>
          <w:tblHeader w:val="0"/>
        </w:trPr>
        <w:tc>
          <w:tcPr>
            <w:vAlign w:val="center"/>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24 с</w:t>
            </w:r>
          </w:p>
        </w:tc>
        <w:tc>
          <w:tcPr>
            <w:vAlign w:val="center"/>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44 с</w:t>
            </w:r>
          </w:p>
        </w:tc>
        <w:tc>
          <w:tcPr>
            <w:vAlign w:val="center"/>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79</w:t>
            </w:r>
          </w:p>
        </w:tc>
        <w:tc>
          <w:tcPr>
            <w:vAlign w:val="center"/>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36 с</w:t>
            </w:r>
          </w:p>
        </w:tc>
        <w:tc>
          <w:tcPr>
            <w:vAlign w:val="top"/>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10 с</w:t>
            </w:r>
          </w:p>
        </w:tc>
        <w:tc>
          <w:tcPr>
            <w:vAlign w:val="center"/>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tc>
        <w:tc>
          <w:tcPr>
            <w:vAlign w:val="center"/>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48 с</w:t>
            </w:r>
          </w:p>
        </w:tc>
        <w:tc>
          <w:tcPr>
            <w:vAlign w:val="center"/>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 мин 40 с</w:t>
            </w:r>
          </w:p>
        </w:tc>
        <w:tc>
          <w:tcPr>
            <w:vAlign w:val="center"/>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r>
      <w:tr>
        <w:trPr>
          <w:cantSplit w:val="1"/>
          <w:trHeight w:val="20" w:hRule="atLeast"/>
          <w:tblHeader w:val="0"/>
        </w:trPr>
        <w:tc>
          <w:tcPr>
            <w:vAlign w:val="center"/>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28 с</w:t>
            </w:r>
          </w:p>
        </w:tc>
        <w:tc>
          <w:tcPr>
            <w:vAlign w:val="center"/>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48 с</w:t>
            </w:r>
          </w:p>
        </w:tc>
        <w:tc>
          <w:tcPr>
            <w:vAlign w:val="center"/>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p>
        </w:tc>
        <w:tc>
          <w:tcPr>
            <w:vAlign w:val="center"/>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40 с</w:t>
            </w:r>
          </w:p>
        </w:tc>
        <w:tc>
          <w:tcPr>
            <w:vAlign w:val="top"/>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15 с</w:t>
            </w:r>
          </w:p>
        </w:tc>
        <w:tc>
          <w:tcPr>
            <w:vAlign w:val="center"/>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45</w:t>
            </w:r>
          </w:p>
        </w:tc>
        <w:tc>
          <w:tcPr>
            <w:vAlign w:val="center"/>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52 с</w:t>
            </w:r>
          </w:p>
        </w:tc>
        <w:tc>
          <w:tcPr>
            <w:vAlign w:val="center"/>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 мин 50 с</w:t>
            </w:r>
          </w:p>
        </w:tc>
        <w:tc>
          <w:tcPr>
            <w:vAlign w:val="center"/>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r>
      <w:tr>
        <w:trPr>
          <w:cantSplit w:val="1"/>
          <w:trHeight w:val="20" w:hRule="atLeast"/>
          <w:tblHeader w:val="0"/>
        </w:trPr>
        <w:tc>
          <w:tcPr>
            <w:vAlign w:val="center"/>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32 с</w:t>
            </w:r>
          </w:p>
        </w:tc>
        <w:tc>
          <w:tcPr>
            <w:vAlign w:val="center"/>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52 с</w:t>
            </w:r>
          </w:p>
        </w:tc>
        <w:tc>
          <w:tcPr>
            <w:vAlign w:val="center"/>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77</w:t>
            </w:r>
          </w:p>
        </w:tc>
        <w:tc>
          <w:tcPr>
            <w:vAlign w:val="center"/>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44 с</w:t>
            </w:r>
          </w:p>
        </w:tc>
        <w:tc>
          <w:tcPr>
            <w:vAlign w:val="top"/>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20 с</w:t>
            </w:r>
          </w:p>
        </w:tc>
        <w:tc>
          <w:tcPr>
            <w:vAlign w:val="center"/>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44</w:t>
            </w:r>
          </w:p>
        </w:tc>
        <w:tc>
          <w:tcPr>
            <w:vAlign w:val="center"/>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56 с</w:t>
            </w:r>
          </w:p>
        </w:tc>
        <w:tc>
          <w:tcPr>
            <w:vAlign w:val="center"/>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 мин 00 с</w:t>
            </w:r>
          </w:p>
        </w:tc>
        <w:tc>
          <w:tcPr>
            <w:vAlign w:val="center"/>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r>
      <w:tr>
        <w:trPr>
          <w:cantSplit w:val="1"/>
          <w:trHeight w:val="20" w:hRule="atLeast"/>
          <w:tblHeader w:val="0"/>
        </w:trPr>
        <w:tc>
          <w:tcPr>
            <w:vAlign w:val="center"/>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36 с</w:t>
            </w:r>
          </w:p>
        </w:tc>
        <w:tc>
          <w:tcPr>
            <w:vAlign w:val="center"/>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56 с</w:t>
            </w:r>
          </w:p>
        </w:tc>
        <w:tc>
          <w:tcPr>
            <w:vAlign w:val="center"/>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76</w:t>
            </w:r>
          </w:p>
        </w:tc>
        <w:tc>
          <w:tcPr>
            <w:vAlign w:val="center"/>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48 с</w:t>
            </w:r>
          </w:p>
        </w:tc>
        <w:tc>
          <w:tcPr>
            <w:vAlign w:val="top"/>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25 с</w:t>
            </w:r>
          </w:p>
        </w:tc>
        <w:tc>
          <w:tcPr>
            <w:vAlign w:val="center"/>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w:t>
            </w:r>
          </w:p>
        </w:tc>
        <w:tc>
          <w:tcPr>
            <w:vAlign w:val="center"/>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00 с</w:t>
            </w:r>
          </w:p>
        </w:tc>
        <w:tc>
          <w:tcPr>
            <w:vAlign w:val="center"/>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 мин 10 с</w:t>
            </w:r>
          </w:p>
        </w:tc>
        <w:tc>
          <w:tcPr>
            <w:vAlign w:val="center"/>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r>
      <w:tr>
        <w:trPr>
          <w:cantSplit w:val="1"/>
          <w:trHeight w:val="20" w:hRule="atLeast"/>
          <w:tblHeader w:val="0"/>
        </w:trPr>
        <w:tc>
          <w:tcPr>
            <w:vAlign w:val="center"/>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40 с</w:t>
            </w:r>
          </w:p>
        </w:tc>
        <w:tc>
          <w:tcPr>
            <w:vAlign w:val="center"/>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00 с</w:t>
            </w:r>
          </w:p>
        </w:tc>
        <w:tc>
          <w:tcPr>
            <w:vAlign w:val="center"/>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vAlign w:val="center"/>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52 с</w:t>
            </w:r>
          </w:p>
        </w:tc>
        <w:tc>
          <w:tcPr>
            <w:vAlign w:val="top"/>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30 с</w:t>
            </w:r>
          </w:p>
        </w:tc>
        <w:tc>
          <w:tcPr>
            <w:vAlign w:val="center"/>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w:t>
            </w:r>
          </w:p>
        </w:tc>
        <w:tc>
          <w:tcPr>
            <w:vAlign w:val="center"/>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10 с</w:t>
            </w:r>
          </w:p>
        </w:tc>
        <w:tc>
          <w:tcPr>
            <w:vAlign w:val="center"/>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 мин 20 с</w:t>
            </w:r>
          </w:p>
        </w:tc>
        <w:tc>
          <w:tcPr>
            <w:vAlign w:val="center"/>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r>
      <w:tr>
        <w:trPr>
          <w:cantSplit w:val="1"/>
          <w:trHeight w:val="20" w:hRule="atLeast"/>
          <w:tblHeader w:val="0"/>
        </w:trPr>
        <w:tc>
          <w:tcPr>
            <w:vAlign w:val="center"/>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44 с</w:t>
            </w:r>
          </w:p>
        </w:tc>
        <w:tc>
          <w:tcPr>
            <w:vAlign w:val="center"/>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04 с</w:t>
            </w:r>
          </w:p>
        </w:tc>
        <w:tc>
          <w:tcPr>
            <w:vAlign w:val="center"/>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w:t>
            </w:r>
          </w:p>
        </w:tc>
        <w:tc>
          <w:tcPr>
            <w:vAlign w:val="center"/>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56 с</w:t>
            </w:r>
          </w:p>
        </w:tc>
        <w:tc>
          <w:tcPr>
            <w:vAlign w:val="top"/>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35 с</w:t>
            </w:r>
          </w:p>
        </w:tc>
        <w:tc>
          <w:tcPr>
            <w:vAlign w:val="center"/>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41</w:t>
            </w:r>
          </w:p>
        </w:tc>
        <w:tc>
          <w:tcPr>
            <w:vAlign w:val="center"/>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20 с</w:t>
            </w:r>
          </w:p>
        </w:tc>
        <w:tc>
          <w:tcPr>
            <w:vAlign w:val="center"/>
          </w:tcPr>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 мин 30 с</w:t>
            </w:r>
          </w:p>
        </w:tc>
        <w:tc>
          <w:tcPr>
            <w:vAlign w:val="center"/>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r>
      <w:tr>
        <w:trPr>
          <w:cantSplit w:val="1"/>
          <w:trHeight w:val="20" w:hRule="atLeast"/>
          <w:tblHeader w:val="0"/>
        </w:trPr>
        <w:tc>
          <w:tcPr>
            <w:vAlign w:val="cente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48 с</w:t>
            </w:r>
          </w:p>
        </w:tc>
        <w:tc>
          <w:tcPr>
            <w:vAlign w:val="center"/>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08 с</w:t>
            </w:r>
          </w:p>
        </w:tc>
        <w:tc>
          <w:tcPr>
            <w:vAlign w:val="center"/>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w:t>
            </w:r>
          </w:p>
        </w:tc>
        <w:tc>
          <w:tcPr>
            <w:vAlign w:val="center"/>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00 с</w:t>
            </w:r>
          </w:p>
        </w:tc>
        <w:tc>
          <w:tcPr>
            <w:vAlign w:val="top"/>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40 с</w:t>
            </w:r>
          </w:p>
        </w:tc>
        <w:tc>
          <w:tcPr>
            <w:vAlign w:val="center"/>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c>
          <w:tcPr>
            <w:vAlign w:val="cente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30 с</w:t>
            </w:r>
          </w:p>
        </w:tc>
        <w:tc>
          <w:tcPr>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 мин 40 с</w:t>
            </w:r>
          </w:p>
        </w:tc>
        <w:tc>
          <w:tcPr>
            <w:vAlign w:val="center"/>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r>
      <w:tr>
        <w:trPr>
          <w:cantSplit w:val="1"/>
          <w:trHeight w:val="20" w:hRule="atLeast"/>
          <w:tblHeader w:val="0"/>
        </w:trPr>
        <w:tc>
          <w:tcPr>
            <w:vAlign w:val="center"/>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52 с</w:t>
            </w:r>
          </w:p>
        </w:tc>
        <w:tc>
          <w:tcPr>
            <w:vAlign w:val="center"/>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12 с</w:t>
            </w:r>
          </w:p>
        </w:tc>
        <w:tc>
          <w:tcPr>
            <w:vAlign w:val="center"/>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vAlign w:val="center"/>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04 с</w:t>
            </w:r>
          </w:p>
        </w:tc>
        <w:tc>
          <w:tcPr>
            <w:vAlign w:val="top"/>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45 с</w:t>
            </w:r>
          </w:p>
        </w:tc>
        <w:tc>
          <w:tcPr>
            <w:vAlign w:val="center"/>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39</w:t>
            </w:r>
          </w:p>
        </w:tc>
        <w:tc>
          <w:tcPr>
            <w:vAlign w:val="center"/>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35 с</w:t>
            </w:r>
          </w:p>
        </w:tc>
        <w:tc>
          <w:tcPr>
            <w:vAlign w:val="center"/>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 мин 50 с</w:t>
            </w:r>
          </w:p>
        </w:tc>
        <w:tc>
          <w:tcPr>
            <w:vAlign w:val="center"/>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r>
      <w:tr>
        <w:trPr>
          <w:cantSplit w:val="1"/>
          <w:trHeight w:val="20" w:hRule="atLeast"/>
          <w:tblHeader w:val="0"/>
        </w:trPr>
        <w:tc>
          <w:tcPr>
            <w:vAlign w:val="center"/>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 мин 56 с</w:t>
            </w:r>
          </w:p>
        </w:tc>
        <w:tc>
          <w:tcPr>
            <w:vAlign w:val="center"/>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16 с</w:t>
            </w:r>
          </w:p>
        </w:tc>
        <w:tc>
          <w:tcPr>
            <w:vAlign w:val="center"/>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w:t>
            </w:r>
          </w:p>
        </w:tc>
        <w:tc>
          <w:tcPr>
            <w:vAlign w:val="center"/>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08 с</w:t>
            </w:r>
          </w:p>
        </w:tc>
        <w:tc>
          <w:tcPr>
            <w:vAlign w:val="top"/>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50 с</w:t>
            </w:r>
          </w:p>
        </w:tc>
        <w:tc>
          <w:tcPr>
            <w:vAlign w:val="center"/>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38</w:t>
            </w:r>
          </w:p>
        </w:tc>
        <w:tc>
          <w:tcPr>
            <w:vAlign w:val="top"/>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40 с</w:t>
            </w:r>
          </w:p>
        </w:tc>
        <w:tc>
          <w:tcPr>
            <w:vAlign w:val="top"/>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 мин 00 с</w:t>
            </w:r>
          </w:p>
        </w:tc>
        <w:tc>
          <w:tcPr>
            <w:vAlign w:val="center"/>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rPr>
          <w:cantSplit w:val="1"/>
          <w:trHeight w:val="20" w:hRule="atLeast"/>
          <w:tblHeader w:val="0"/>
        </w:trPr>
        <w:tc>
          <w:tcPr>
            <w:vAlign w:val="center"/>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00 с</w:t>
            </w:r>
          </w:p>
        </w:tc>
        <w:tc>
          <w:tcPr>
            <w:vAlign w:val="center"/>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20 с</w:t>
            </w:r>
          </w:p>
        </w:tc>
        <w:tc>
          <w:tcPr>
            <w:vAlign w:val="center"/>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p>
        </w:tc>
        <w:tc>
          <w:tcPr>
            <w:vAlign w:val="center"/>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12 с</w:t>
            </w:r>
          </w:p>
        </w:tc>
        <w:tc>
          <w:tcPr>
            <w:vAlign w:val="top"/>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мин 55 с</w:t>
            </w:r>
          </w:p>
        </w:tc>
        <w:tc>
          <w:tcPr>
            <w:vAlign w:val="center"/>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w:t>
            </w:r>
          </w:p>
        </w:tc>
        <w:tc>
          <w:tcPr>
            <w:vAlign w:val="top"/>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45 с</w:t>
            </w:r>
          </w:p>
        </w:tc>
        <w:tc>
          <w:tcPr>
            <w:vAlign w:val="top"/>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 мин 10 с</w:t>
            </w:r>
          </w:p>
        </w:tc>
        <w:tc>
          <w:tcPr>
            <w:vAlign w:val="center"/>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r>
      <w:tr>
        <w:trPr>
          <w:cantSplit w:val="1"/>
          <w:trHeight w:val="20" w:hRule="atLeast"/>
          <w:tblHeader w:val="0"/>
        </w:trPr>
        <w:tc>
          <w:tcPr>
            <w:vAlign w:val="center"/>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04 с</w:t>
            </w:r>
          </w:p>
        </w:tc>
        <w:tc>
          <w:tcPr>
            <w:vAlign w:val="center"/>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24 с</w:t>
            </w:r>
          </w:p>
        </w:tc>
        <w:tc>
          <w:tcPr>
            <w:vAlign w:val="center"/>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69</w:t>
            </w:r>
          </w:p>
        </w:tc>
        <w:tc>
          <w:tcPr>
            <w:vAlign w:val="center"/>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16 с</w:t>
            </w:r>
          </w:p>
        </w:tc>
        <w:tc>
          <w:tcPr>
            <w:vAlign w:val="center"/>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00 с</w:t>
            </w:r>
          </w:p>
        </w:tc>
        <w:tc>
          <w:tcPr>
            <w:vAlign w:val="center"/>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vAlign w:val="top"/>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50 с</w:t>
            </w:r>
          </w:p>
        </w:tc>
        <w:tc>
          <w:tcPr>
            <w:vAlign w:val="top"/>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 мин 20 с</w:t>
            </w:r>
          </w:p>
        </w:tc>
        <w:tc>
          <w:tcPr>
            <w:vAlign w:val="center"/>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1"/>
          <w:trHeight w:val="20" w:hRule="atLeast"/>
          <w:tblHeader w:val="0"/>
        </w:trPr>
        <w:tc>
          <w:tcPr>
            <w:vAlign w:val="center"/>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мин 08 с</w:t>
            </w:r>
          </w:p>
        </w:tc>
        <w:tc>
          <w:tcPr>
            <w:vAlign w:val="center"/>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 мин 28 с</w:t>
            </w:r>
          </w:p>
        </w:tc>
        <w:tc>
          <w:tcPr>
            <w:vAlign w:val="cente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vAlign w:val="center"/>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 мин 20 с</w:t>
            </w:r>
          </w:p>
        </w:tc>
        <w:tc>
          <w:tcPr>
            <w:vAlign w:val="top"/>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05 с</w:t>
            </w:r>
          </w:p>
        </w:tc>
        <w:tc>
          <w:tcPr>
            <w:vAlign w:val="center"/>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w:t>
            </w:r>
          </w:p>
        </w:tc>
        <w:tc>
          <w:tcPr>
            <w:vAlign w:val="top"/>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мин 55 с</w:t>
            </w:r>
          </w:p>
        </w:tc>
        <w:tc>
          <w:tcPr>
            <w:vAlign w:val="top"/>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 мин 30 с</w:t>
            </w:r>
          </w:p>
        </w:tc>
        <w:tc>
          <w:tcPr>
            <w:vAlign w:val="center"/>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bl>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уровня физической подготовленности определяется по 3-й категории в соответствии с приложением № 6 к НФП-2023.</w:t>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240" w:lineRule="auto"/>
        <w:ind w:left="0" w:right="-28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Таблица</w:t>
      </w:r>
      <w:r w:rsidDel="00000000" w:rsidR="00000000" w:rsidRPr="00000000">
        <w:rPr>
          <w:rtl w:val="0"/>
        </w:rPr>
      </w:r>
    </w:p>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240" w:lineRule="auto"/>
        <w:ind w:left="284"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оценки уровня физической подготовленности кандидатов</w:t>
      </w:r>
      <w:r w:rsidDel="00000000" w:rsidR="00000000" w:rsidRPr="00000000">
        <w:rPr>
          <w:rtl w:val="0"/>
        </w:rPr>
      </w:r>
    </w:p>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2" w:hanging="127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7"/>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2"/>
        <w:gridCol w:w="2977"/>
        <w:gridCol w:w="992"/>
        <w:gridCol w:w="1134"/>
        <w:gridCol w:w="1099"/>
        <w:tblGridChange w:id="0">
          <w:tblGrid>
            <w:gridCol w:w="3652"/>
            <w:gridCol w:w="2977"/>
            <w:gridCol w:w="992"/>
            <w:gridCol w:w="1134"/>
            <w:gridCol w:w="1099"/>
          </w:tblGrid>
        </w:tblGridChange>
      </w:tblGrid>
      <w:tr>
        <w:trPr>
          <w:cantSplit w:val="1"/>
          <w:tblHeader w:val="0"/>
        </w:trPr>
        <w:tc>
          <w:tcPr>
            <w:vMerge w:val="restart"/>
            <w:vAlign w:val="top"/>
          </w:tcPr>
          <w:p w:rsidR="00000000" w:rsidDel="00000000" w:rsidP="00000000" w:rsidRDefault="00000000" w:rsidRPr="00000000" w14:paraId="00000C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3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Категории </w:t>
            </w:r>
          </w:p>
          <w:p w:rsidR="00000000" w:rsidDel="00000000" w:rsidP="00000000" w:rsidRDefault="00000000" w:rsidRPr="00000000" w14:paraId="00000C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военнослужащих</w:t>
            </w:r>
          </w:p>
        </w:tc>
        <w:tc>
          <w:tcPr>
            <w:vMerge w:val="restart"/>
            <w:vAlign w:val="top"/>
          </w:tcPr>
          <w:p w:rsidR="00000000" w:rsidDel="00000000" w:rsidP="00000000" w:rsidRDefault="00000000" w:rsidRPr="00000000" w14:paraId="00000C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3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Пороговый уровень,</w:t>
            </w:r>
          </w:p>
          <w:p w:rsidR="00000000" w:rsidDel="00000000" w:rsidP="00000000" w:rsidRDefault="00000000" w:rsidRPr="00000000" w14:paraId="00000C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минимум баллов в одном упражнении</w:t>
            </w:r>
          </w:p>
        </w:tc>
        <w:tc>
          <w:tcPr>
            <w:gridSpan w:val="3"/>
            <w:vAlign w:val="top"/>
          </w:tcPr>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физической подготовленности </w:t>
            </w:r>
          </w:p>
          <w:p w:rsidR="00000000" w:rsidDel="00000000" w:rsidP="00000000" w:rsidRDefault="00000000" w:rsidRPr="00000000" w14:paraId="00000C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трех упражнениях)</w:t>
            </w:r>
          </w:p>
        </w:tc>
      </w:tr>
      <w:tr>
        <w:trPr>
          <w:cantSplit w:val="1"/>
          <w:tblHeader w:val="0"/>
        </w:trPr>
        <w:tc>
          <w:tcPr>
            <w:vMerge w:val="continue"/>
            <w:vAlign w:val="top"/>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3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3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3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blHeader w:val="0"/>
        </w:trPr>
        <w:tc>
          <w:tcPr>
            <w:vAlign w:val="center"/>
          </w:tcPr>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3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возрастная группа (до 25 лет)</w:t>
            </w:r>
          </w:p>
        </w:tc>
        <w:tc>
          <w:tcPr>
            <w:vAlign w:val="center"/>
          </w:tcPr>
          <w:p w:rsidR="00000000" w:rsidDel="00000000" w:rsidP="00000000" w:rsidRDefault="00000000" w:rsidRPr="00000000" w14:paraId="00000C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vAlign w:val="center"/>
          </w:tcPr>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3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190</w:t>
            </w:r>
          </w:p>
        </w:tc>
        <w:tc>
          <w:tcPr>
            <w:vAlign w:val="center"/>
          </w:tcPr>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3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w:t>
            </w:r>
          </w:p>
        </w:tc>
        <w:tc>
          <w:tcPr>
            <w:vAlign w:val="center"/>
          </w:tcPr>
          <w:p w:rsidR="00000000" w:rsidDel="00000000" w:rsidP="00000000" w:rsidRDefault="00000000" w:rsidRPr="00000000" w14:paraId="00000C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35"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tc>
      </w:tr>
    </w:tbl>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Перевод суммы баллов по физической подготовке в 100-бальную шкалу осуществляется в соответствии с приложением № 14 к НФП-2023.</w:t>
      </w:r>
    </w:p>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 А Б Л И Ц А</w:t>
      </w:r>
      <w:r w:rsidDel="00000000" w:rsidR="00000000" w:rsidRPr="00000000">
        <w:rPr>
          <w:rtl w:val="0"/>
        </w:rPr>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перевода суммы баллов по физической подготовке в 100-бальную шкалу</w:t>
      </w:r>
      <w:r w:rsidDel="00000000" w:rsidR="00000000" w:rsidRPr="00000000">
        <w:rPr>
          <w:rtl w:val="0"/>
        </w:rPr>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8"/>
        <w:tblW w:w="9907.0" w:type="dxa"/>
        <w:jc w:val="left"/>
        <w:tblInd w:w="-108.0" w:type="dxa"/>
        <w:tblLayout w:type="fixed"/>
        <w:tblLook w:val="0000"/>
      </w:tblPr>
      <w:tblGrid>
        <w:gridCol w:w="1278"/>
        <w:gridCol w:w="1349"/>
        <w:gridCol w:w="1306"/>
        <w:gridCol w:w="1296"/>
        <w:gridCol w:w="1280"/>
        <w:gridCol w:w="1363"/>
        <w:gridCol w:w="2035"/>
        <w:tblGridChange w:id="0">
          <w:tblGrid>
            <w:gridCol w:w="1278"/>
            <w:gridCol w:w="1349"/>
            <w:gridCol w:w="1306"/>
            <w:gridCol w:w="1296"/>
            <w:gridCol w:w="1280"/>
            <w:gridCol w:w="1363"/>
            <w:gridCol w:w="2035"/>
          </w:tblGrid>
        </w:tblGridChange>
      </w:tblGrid>
      <w:tr>
        <w:trPr>
          <w:cantSplit w:val="1"/>
          <w:trHeight w:val="2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Гражданин до 25 лет</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Гражданин 25 лет и старше</w:t>
            </w:r>
          </w:p>
        </w:tc>
        <w:tc>
          <w:tcPr>
            <w:vMerge w:val="restart"/>
            <w:tcBorders>
              <w:top w:color="000000" w:space="0" w:sz="4" w:val="single"/>
              <w:left w:color="000000" w:space="0" w:sz="0" w:val="nil"/>
              <w:right w:color="000000" w:space="0" w:sz="4" w:val="single"/>
            </w:tcBorders>
            <w:vAlign w:val="center"/>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Баллы </w:t>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100-балльной шкале</w:t>
            </w:r>
          </w:p>
        </w:tc>
      </w:tr>
      <w:tr>
        <w:trPr>
          <w:cantSplit w:val="1"/>
          <w:trHeight w:val="20"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Сумма баллов за выполнение физических упражнений </w:t>
            </w:r>
          </w:p>
        </w:tc>
        <w:tc>
          <w:tcPr>
            <w:vMerge w:val="continue"/>
            <w:tcBorders>
              <w:top w:color="000000" w:space="0" w:sz="4" w:val="single"/>
              <w:left w:color="000000" w:space="0" w:sz="0" w:val="nil"/>
              <w:right w:color="000000" w:space="0" w:sz="4" w:val="single"/>
            </w:tcBorders>
            <w:vAlign w:val="center"/>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трех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четырех </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трех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четырех </w:t>
            </w:r>
          </w:p>
        </w:tc>
        <w:tc>
          <w:tcPr>
            <w:vMerge w:val="continue"/>
            <w:tcBorders>
              <w:top w:color="000000" w:space="0" w:sz="4" w:val="single"/>
              <w:left w:color="000000" w:space="0" w:sz="0" w:val="nil"/>
              <w:right w:color="000000" w:space="0" w:sz="4" w:val="single"/>
            </w:tcBorders>
            <w:vAlign w:val="center"/>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0" w:hRule="atLeast"/>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мужчины</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женщины</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мужчины</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мужчины</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женщины</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мужчины</w:t>
            </w:r>
          </w:p>
        </w:tc>
        <w:tc>
          <w:tcPr>
            <w:vMerge w:val="continue"/>
            <w:tcBorders>
              <w:top w:color="000000" w:space="0" w:sz="4" w:val="single"/>
              <w:left w:color="000000" w:space="0" w:sz="0" w:val="nil"/>
              <w:right w:color="000000" w:space="0" w:sz="4" w:val="single"/>
            </w:tcBorders>
            <w:vAlign w:val="center"/>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bl>
    <w:p w:rsidR="00000000" w:rsidDel="00000000" w:rsidP="00000000" w:rsidRDefault="00000000" w:rsidRPr="00000000" w14:paraId="00000F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2" w:hanging="127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39"/>
        </w:tabs>
        <w:spacing w:after="0" w:before="0" w:line="240" w:lineRule="auto"/>
        <w:ind w:left="0" w:right="-28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определения категории</w:t>
      </w:r>
      <w:r w:rsidDel="00000000" w:rsidR="00000000" w:rsidRPr="00000000">
        <w:rPr>
          <w:rtl w:val="0"/>
        </w:rPr>
      </w:r>
    </w:p>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профессиональной психологической пригодности.</w:t>
      </w:r>
      <w:r w:rsidDel="00000000" w:rsidR="00000000" w:rsidRPr="00000000">
        <w:rPr>
          <w:rtl w:val="0"/>
        </w:rPr>
      </w:r>
    </w:p>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Требования, предъявляемые к психологическим качествам кандидатов</w:t>
      </w:r>
      <w:r w:rsidDel="00000000" w:rsidR="00000000" w:rsidRPr="00000000">
        <w:rPr>
          <w:rtl w:val="0"/>
        </w:rPr>
      </w:r>
    </w:p>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профессиональной психологической пригодности кандидатов к обучению в академии и профессиональной деятельности осуществляется в процессе проведения мероприятий по профессиональному психологическому отбору с использованием методов социально-психологического изучения и психологического обследования.</w:t>
      </w:r>
    </w:p>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Социально-психологическое изучение направлено на оценку условий воспитания и развития личности, а также социально-психологических характеристик, необходимых для успешной военно-профессиональной деятельности (организаторских способностей, морально-волевых и др. профессионально важных качеств), особенностей общения и поведения в коллективе, образовательной и профессиональной подготовленности.</w:t>
      </w:r>
    </w:p>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Психологическое обследование позволяет оценить:</w:t>
      </w:r>
    </w:p>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общего интеллектуального развития (на основе изучения особенностей познавательных психических процессов: восприятия, памяти, мышления), определяющего успешность теоретического обучения в академии и усвоении информации, необходимой для эффективной профессиональной деятельности;</w:t>
      </w:r>
    </w:p>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1ksv4uv" w:id="15"/>
      <w:bookmarkEnd w:id="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военно-профессиональную направленность (оценка направленности на военную службу, основные мотивы выбора кандидатом военно-профессиональной деятельности);</w:t>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личностный адаптационный потенциал, являющийся интегральной характеристикой психического развития индивида, включающей уровень поведенческой регуляции, коммуникативные способности и моральную нормативность,</w:t>
      </w:r>
    </w:p>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устойчивость поведения личности (наличие или отсутствие склонности к девиантному поведению).</w:t>
      </w:r>
    </w:p>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Основные методы социально-психологического изучения психологического обследования: анализ документов, наблюдение, опрос (анкетирование), беседа, а также тестирование с использованием автоматизированных рабочих мест военного психолога (АРМ ВП). </w:t>
      </w:r>
    </w:p>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социально-психологического изучения и обследования являются основой для вынесения заключения о профессиональной психологической пригодности кандидатов к обучению в академии.</w:t>
      </w:r>
    </w:p>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результатам профессионального психологического отбора выносится одно из следующих заключений о профессиональной психологической пригодности кандидатов.</w:t>
      </w:r>
    </w:p>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Первая категория профессиональной психологической пригодности. </w:t>
      </w:r>
    </w:p>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Кандидаты, относимые к этой категории, соответствуют требованиям к обучению в академии, что позволяет им в установленные сроки овладеть образовательной программой преимущественно с отличными оценками.</w:t>
      </w:r>
    </w:p>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Вторая категория профессиональной психологической пригодности. </w:t>
      </w:r>
    </w:p>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Кандидаты, относимые к этой категории, в основном соответствуют требованиям к обучению в академии, что позволяет им в установленные сроки овладеть образовательной программой преимущественно с хорошими оценками.</w:t>
      </w:r>
    </w:p>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Третья категория профессиональной психологической пригодности. </w:t>
      </w:r>
    </w:p>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Кандидаты, относимые к этой категории, минимально соответствуют требованиям, предъявляемым к обучению в академии, с трудом могут овладеть образовательной программой и способны показать преимущественно удовлетворительные знания. Лица, отнесенные к данной категории, допускаются к обучению в академии при недостатке кандидатов на обучение.</w:t>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Четвертая категория профессиональной психологической пригодности.</w:t>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Кандидаты, относимые к этой категории, не соответствуют требованиям, предъявляемым к обучению в академии, не допускаются к участию в конкурсе для зачисления в академию и не могут быть включены в список лиц, имеющих право на зачисление в академию вне конкурса.</w:t>
      </w:r>
    </w:p>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Кандидаты, отнесенные к четвертой категории профессиональной психологической пригодности, информируются о вынесенном заключении индивидуально. Им даются соответствующие разъяснения и рекомендации.</w:t>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Кандидаты, отнесенные к другим категориям профессиональной психологической пригодности, полагаются прошедшими профессиональный психологический отбор. При этом кандидаты, отнесенные к третьей категории профессиональной психологической пригодности, располагаются в конкурсном списке после кандидатов, отнесенных к первой и второй категориям профессиональной психологической пригодности, независимо от полученной суммы баллов.</w:t>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Результаты профессионального психологического отбора доводятся до кандидатов не позднее одного дня до окончания профессионального отбора кандидатов.</w:t>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Апелляция по результатам профессионального психологического отбора не принимается и не рассматривается.</w:t>
      </w:r>
    </w:p>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Вступительные испытания, проводимые вузом самостоятельно</w:t>
      </w:r>
      <w:r w:rsidDel="00000000" w:rsidR="00000000" w:rsidRPr="00000000">
        <w:rPr>
          <w:rtl w:val="0"/>
        </w:rPr>
      </w:r>
    </w:p>
    <w:p w:rsidR="00000000" w:rsidDel="00000000" w:rsidP="00000000" w:rsidRDefault="00000000" w:rsidRPr="00000000" w14:paraId="00000F4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50"/>
        </w:tabs>
        <w:spacing w:after="0" w:before="0" w:line="240" w:lineRule="auto"/>
        <w:ind w:left="40" w:right="40" w:firstLine="72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Кандидаты, имеющие среднее профессиональное образование, а также отдельные категории кандидатов могут поступать на обучение по результатам общеобразовательных вступительных испытаний, проводимых вузом самостоятельно:</w:t>
      </w:r>
    </w:p>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40" w:firstLine="88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кандидаты из числа лиц, получающих (получивших)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основными образовательными программами основного общего и среднего общего образования, - если указанные лица прошли государственную итоговую аттестацию по образовательным программам среднего общего образования не в форме ЕГЭ в течение 1 года до дня завершения мероприятий профессионального отбора в вуз и не сдавали ЕГЭ в течение этого периода;</w:t>
      </w:r>
    </w:p>
    <w:p w:rsidR="00000000" w:rsidDel="00000000" w:rsidP="00000000" w:rsidRDefault="00000000" w:rsidRPr="00000000" w14:paraId="00000F4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39"/>
        </w:tabs>
        <w:spacing w:after="0" w:before="0" w:line="240" w:lineRule="auto"/>
        <w:ind w:left="20" w:right="40" w:firstLine="76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Вышеуказанные кандидаты, по своему усмотрению сдают все общеобразовательные вступительные испытания, проводимые вузом самостоятельно, либо сдают одно или несколько указанных вступительных испытаний наряду с представлением результатов ЕГЭ в качестве результатов иных общеобразовательных вступительных испытаний.</w:t>
      </w:r>
    </w:p>
    <w:p w:rsidR="00000000" w:rsidDel="00000000" w:rsidP="00000000" w:rsidRDefault="00000000" w:rsidRPr="00000000" w14:paraId="00000F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20" w:right="40" w:firstLine="76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Порядок определения уровня общеобразовательной подготовленности по результатам общеобразовательных вступительных испытаний, проводимых вузом самостоятельно, утверждается начальником высшего военно-учебного заведения. Результаты указанных вступительных испытаний оцениваются по 100-балльной шкале.</w:t>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40" w:firstLine="7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Программы общеобразовательных вступительных испытаний, проводимых вузом самостоятельно, формируются на основе федерального государственного образовательного стандарта среднего общего образования и федерального государственного образовательного стандарта основного общего образования, с учетом соответствия уровня сложности таких вступительных испытаний уровню сложности ЕГЭ по соответствующим общеобразовательным предметам.</w:t>
      </w:r>
    </w:p>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4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Для общеобразовательного вступительного испытания в качестве минимального количества баллов используется минимальное количество баллов ЕГЭ, утвержденное Министром обороны Российской Федерации.</w:t>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4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Минимальное количество баллов для общеобразовательного вступительного испытания, проводимого вузом самостоятельно, равно минимальному количеству баллов ЕГЭ для соответствующего общеобразовательного вступительного испытания, утвержденного Министром обороны Российской Федерации.</w:t>
      </w:r>
    </w:p>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4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Минимальное количество баллов не может быть изменено в ходе приема.</w:t>
      </w:r>
    </w:p>
    <w:p w:rsidR="00000000" w:rsidDel="00000000" w:rsidP="00000000" w:rsidRDefault="00000000" w:rsidRPr="00000000" w14:paraId="00000F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64"/>
        </w:tabs>
        <w:spacing w:after="0" w:before="0" w:line="240" w:lineRule="auto"/>
        <w:ind w:left="40" w:right="40" w:firstLine="72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Вступительные испытания, проводимые вузом самостоятельно, проводятся на русском языке в письменной форме.</w:t>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4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Во время проведения вступительных испытаний их участникам и лицам, привлекаемым к их проведению, запрещается иметь при себе и использовать средства связи.</w:t>
      </w:r>
    </w:p>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4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При нарушении поступающим порядка проведения вступительных испытаний уполномоченные должностные лица вуза вправе удалить его с места проведения вступительного испытания с составлением акта об удалении.</w:t>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При оценке уровня общеобразовательной подготовленности кандидатов, поступающих на обучение по программам среднего профессионального образования, учитываются результаты освоения ими образовательной программы среднего общего образования, указанные в представленных кандидатами документах об образовании.</w:t>
      </w:r>
      <w:r w:rsidDel="00000000" w:rsidR="00000000" w:rsidRPr="00000000">
        <w:rPr>
          <w:rtl w:val="0"/>
        </w:rPr>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рассмотрения приемной комиссией обращений, заявлений, жалоб кандидатов и их родителей (законных представителей)</w:t>
      </w:r>
      <w:r w:rsidDel="00000000" w:rsidR="00000000" w:rsidRPr="00000000">
        <w:rPr>
          <w:rtl w:val="0"/>
        </w:rPr>
      </w:r>
    </w:p>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117"/>
          <w:tab w:val="left" w:leader="none" w:pos="127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Личный прием кандидатов и их родителей (законных представителей) в целях рассмотрения обращений, заявлений и жалоб по порядку профессионального отбора организует ответственный секретарь приемной комиссии. При проведении личного приема кандидатов и их родителей (законных представителей) привлекаются должностные лица (специалисты) приемной комиссии в соответствии с их компетенцией.</w:t>
      </w:r>
      <w:r w:rsidDel="00000000" w:rsidR="00000000" w:rsidRPr="00000000">
        <w:rPr>
          <w:rtl w:val="0"/>
        </w:rPr>
      </w:r>
    </w:p>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117"/>
          <w:tab w:val="left" w:leader="none" w:pos="127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Обращения, поступившие в академию, регистрируются в течение трех дней с момента поступления в книге учета письменных обращений.</w:t>
      </w:r>
      <w:r w:rsidDel="00000000" w:rsidR="00000000" w:rsidRPr="00000000">
        <w:rPr>
          <w:rtl w:val="0"/>
        </w:rPr>
      </w:r>
    </w:p>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117"/>
          <w:tab w:val="left" w:leader="none" w:pos="127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 обращении гражданин в обязательном порядке указывает свои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w:t>
      </w:r>
      <w:r w:rsidDel="00000000" w:rsidR="00000000" w:rsidRPr="00000000">
        <w:rPr>
          <w:rtl w:val="0"/>
        </w:rPr>
      </w:r>
    </w:p>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117"/>
          <w:tab w:val="left" w:leader="none" w:pos="127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Все обращения подлежат обязательному рассмотрению в течение 30 дней со дня регистрации.</w:t>
      </w:r>
      <w:r w:rsidDel="00000000" w:rsidR="00000000" w:rsidRPr="00000000">
        <w:rPr>
          <w:rtl w:val="0"/>
        </w:rPr>
      </w:r>
    </w:p>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117"/>
          <w:tab w:val="left" w:leader="none" w:pos="127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 случае направления обращения по компетенции в академии срок его рассмотрения исчисляется со дня первоначальной регистрации в Министерстве обороны.</w:t>
      </w:r>
      <w:r w:rsidDel="00000000" w:rsidR="00000000" w:rsidRPr="00000000">
        <w:rPr>
          <w:rtl w:val="0"/>
        </w:rPr>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6117"/>
          <w:tab w:val="left" w:leader="none" w:pos="127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 случае если в письменном обращении не указывается фамилия гражданина, направившего обращение, или почтовый (электронный) адрес, по которому должен быть направлен ответ, ответ на обращение не дается.</w:t>
      </w:r>
      <w:r w:rsidDel="00000000" w:rsidR="00000000" w:rsidRPr="00000000">
        <w:rPr>
          <w:rtl w:val="0"/>
        </w:rPr>
      </w:r>
    </w:p>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1950"/>
          <w:tab w:val="center" w:leader="none" w:pos="4820"/>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ab/>
      </w:r>
      <w:r w:rsidDel="00000000" w:rsidR="00000000" w:rsidRPr="00000000">
        <w:rPr>
          <w:rtl w:val="0"/>
        </w:rPr>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1950"/>
          <w:tab w:val="center" w:leader="none" w:pos="4820"/>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ab/>
        <w:t xml:space="preserve">Правила подачи и рассмотрения апелляций </w:t>
      </w:r>
      <w:r w:rsidDel="00000000" w:rsidR="00000000" w:rsidRPr="00000000">
        <w:rPr>
          <w:rtl w:val="0"/>
        </w:rPr>
      </w:r>
    </w:p>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Для рассмотрения заявлений о нарушении установленного порядка проведения вступительного испытания, проводимого в академии, и (или) несогласии с его (их) результатами абитуриентов создается Апелляционная подкомиссия.</w:t>
      </w:r>
      <w:r w:rsidDel="00000000" w:rsidR="00000000" w:rsidRPr="00000000">
        <w:rPr>
          <w:rtl w:val="0"/>
        </w:rPr>
      </w:r>
    </w:p>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1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Рассмотрение апелляции не является пересдачей экзамена. В ходе рассмотрения апелляции проверяется только правильность оценки результатов сдачи вступительного испытания.</w:t>
      </w:r>
      <w:r w:rsidDel="00000000" w:rsidR="00000000" w:rsidRPr="00000000">
        <w:rPr>
          <w:rtl w:val="0"/>
        </w:rPr>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Абитуриент, выразивший свое несогласие с оценкой его знаний на вступительных испытаниях, проведенных в академии, или с процедурой вступительных или аттестационных испытаний, приведшей к снижению результата, имеет право подать аргументированное письменное апелляционное заявление о нарушении установленного порядка проведения вступительного испытания или аттестационного испытания, и (или) несогласии с его результатами.</w:t>
      </w:r>
      <w:r w:rsidDel="00000000" w:rsidR="00000000" w:rsidRPr="00000000">
        <w:rPr>
          <w:rtl w:val="0"/>
        </w:rPr>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Письменная апелляция по процедуре проведения вступительного испытания и (или) по его результатам подается кандидатом или его родителями (законными представителями) не позднее следующего дня после объявления результата. При этом абитуриент имеет право ознакомиться со своей экзаменационной работой.  </w:t>
      </w:r>
      <w:r w:rsidDel="00000000" w:rsidR="00000000" w:rsidRPr="00000000">
        <w:rPr>
          <w:rtl w:val="0"/>
        </w:rPr>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Апелляция от кандидатов, не подавших заявления в установленный срок, не назначается и не проводится. </w:t>
      </w:r>
      <w:r w:rsidDel="00000000" w:rsidR="00000000" w:rsidRPr="00000000">
        <w:rPr>
          <w:rtl w:val="0"/>
        </w:rPr>
      </w:r>
    </w:p>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Перед подачей апелляции кандидат и (или) его родители (законные представители) имеют право ознакомиться со своей работой. Ознакомление с работой проходит в присутствии члена приёмной комиссии. В ходе ознакомления с работой кандидату категорически запрещается вносить какие-либо изменения в работу. В случае попытки нарушения этого положения член приёмной комиссии немедленно сообщает секретарю ПК, составляется акт о нарушении, а кандидат лишается права на апелляцию. После ознакомления с работой кандидат, при необходимости, оформляет заявление об апелляции. В заявлении должны быть указаны причины, по которым кандидат не согласен с результатами испытания. </w:t>
      </w:r>
      <w:r w:rsidDel="00000000" w:rsidR="00000000" w:rsidRPr="00000000">
        <w:rPr>
          <w:rtl w:val="0"/>
        </w:rPr>
      </w:r>
    </w:p>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Апелляции не принимаются по вопросам: </w:t>
      </w:r>
      <w:r w:rsidDel="00000000" w:rsidR="00000000" w:rsidRPr="00000000">
        <w:rPr>
          <w:rtl w:val="0"/>
        </w:rPr>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содержания и структуры заданий на вступительное испытание; </w:t>
      </w:r>
      <w:r w:rsidDel="00000000" w:rsidR="00000000" w:rsidRPr="00000000">
        <w:rPr>
          <w:rtl w:val="0"/>
        </w:rPr>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связанным с нарушением кандидатом правил поведения на испытании; </w:t>
      </w:r>
      <w:r w:rsidDel="00000000" w:rsidR="00000000" w:rsidRPr="00000000">
        <w:rPr>
          <w:rtl w:val="0"/>
        </w:rPr>
      </w:r>
    </w:p>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неправильного заполнения бланков вступительного испытания. </w:t>
      </w:r>
      <w:r w:rsidDel="00000000" w:rsidR="00000000" w:rsidRPr="00000000">
        <w:rPr>
          <w:rtl w:val="0"/>
        </w:rPr>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32" w:right="4"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Рассмотрение апелляции не является пересдачей вступительного испытания. В ходе рассмотрения апелляции проверяется только соблюдение установленного порядка проведения вступительного испытания и (или) правильность оценивания результатов вступительного испытания.</w:t>
      </w:r>
      <w:r w:rsidDel="00000000" w:rsidR="00000000" w:rsidRPr="00000000">
        <w:rPr>
          <w:rtl w:val="0"/>
        </w:rPr>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29"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Рассмотрение апелляции проводится не позднее следующего рабочего дня после ее подачи.</w:t>
      </w:r>
      <w:r w:rsidDel="00000000" w:rsidR="00000000" w:rsidRPr="00000000">
        <w:rPr>
          <w:rtl w:val="0"/>
        </w:rPr>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Для рассмотрения апелляции секретарь приёмной комиссии представляет в апелляционную комиссию:</w:t>
      </w:r>
      <w:r w:rsidDel="00000000" w:rsidR="00000000" w:rsidRPr="00000000">
        <w:rPr>
          <w:rtl w:val="0"/>
        </w:rPr>
      </w:r>
    </w:p>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заключение председателя приемной комиссии о соблюдении установленного порядка проведения вступительного испытания;</w:t>
      </w:r>
      <w:r w:rsidDel="00000000" w:rsidR="00000000" w:rsidRPr="00000000">
        <w:rPr>
          <w:rtl w:val="0"/>
        </w:rPr>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проверенную вступительную работу для рассмотрения апелляции о несогласии с полученной оценкой по её результатам.</w:t>
      </w:r>
      <w:r w:rsidDel="00000000" w:rsidR="00000000" w:rsidRPr="00000000">
        <w:rPr>
          <w:rtl w:val="0"/>
        </w:rPr>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29"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Кандидат имеет право присутствовать при рассмотрении апелляции. С несовершеннолетним кандидатом (до 18 лет) имеет право присутствовать один из родителей или законных представителей, кроме несовершеннолетних, признанных в соответствии с законодательством Российской Федерации полностью дееспособными до достижения совершеннолетия.</w:t>
      </w:r>
      <w:r w:rsidDel="00000000" w:rsidR="00000000" w:rsidRPr="00000000">
        <w:rPr>
          <w:rtl w:val="0"/>
        </w:rPr>
      </w:r>
    </w:p>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После рассмотрения апелляции апелляционная подкомиссия принимает решение об изменении оценки результатов вступительного испытания или оставлении указанной оценки без изменения. </w:t>
      </w:r>
      <w:r w:rsidDel="00000000" w:rsidR="00000000" w:rsidRPr="00000000">
        <w:rPr>
          <w:rtl w:val="0"/>
        </w:rPr>
      </w:r>
    </w:p>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2"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Оформленное протоколом решение апелляционной комиссии доводится до сведения, подавшего апелляцию не позднее следующего рабочего дня после окончания заседания апелляционной комиссии. Факт ознакомления лица, подавшего апелляцию, с решением апелляционной комиссии удостоверяется его подписью.</w:t>
      </w:r>
      <w:r w:rsidDel="00000000" w:rsidR="00000000" w:rsidRPr="00000000">
        <w:rPr>
          <w:rtl w:val="0"/>
        </w:rPr>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7"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Решение апелляционной комиссии является окончательным и пересмотру не подлежит. Решение апелляционной комиссии передается в приёмную комиссию и, в случае удовлетворения апелляции, является основанием для аннулирования ранее выставленного результата вступительного испытания и выставления нового.</w:t>
      </w:r>
      <w:r w:rsidDel="00000000" w:rsidR="00000000" w:rsidRPr="00000000">
        <w:rPr>
          <w:rtl w:val="0"/>
        </w:rPr>
      </w:r>
    </w:p>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Повторная апелляция для кандидатов, не явившихся на нее в указанный срок, не назначается и не проводится. </w:t>
      </w:r>
      <w:r w:rsidDel="00000000" w:rsidR="00000000" w:rsidRPr="00000000">
        <w:rPr>
          <w:rtl w:val="0"/>
        </w:rPr>
      </w:r>
    </w:p>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22"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 случае проведения выездного вступительного испытания, вуз обеспечивает рассмотрение апелляций в месте проведения вступительного испытания.</w:t>
      </w:r>
      <w:r w:rsidDel="00000000" w:rsidR="00000000" w:rsidRPr="00000000">
        <w:rPr>
          <w:rtl w:val="0"/>
        </w:rPr>
      </w:r>
    </w:p>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22" w:right="0" w:firstLine="567"/>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Апелляции по результатам профессионального психологического отбора и по результатам проверки уровня физической подготовленности кандидатов, апелляционной подкомиссией не принимается и не рассматривается.</w:t>
      </w:r>
      <w:r w:rsidDel="00000000" w:rsidR="00000000" w:rsidRPr="00000000">
        <w:rPr>
          <w:rtl w:val="0"/>
        </w:rPr>
      </w:r>
    </w:p>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Порядок заключения контракта о прохождении военной службы</w:t>
      </w:r>
      <w:r w:rsidDel="00000000" w:rsidR="00000000" w:rsidRPr="00000000">
        <w:rPr>
          <w:rtl w:val="0"/>
        </w:rPr>
      </w:r>
    </w:p>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Заключение контракта о прохождении военной службы в академии осуществляется в соответствии с Законодательством Российской Федерации.</w:t>
      </w:r>
      <w:r w:rsidDel="00000000" w:rsidR="00000000" w:rsidRPr="00000000">
        <w:rPr>
          <w:rtl w:val="0"/>
        </w:rPr>
      </w:r>
    </w:p>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гражданами, поступившими в академию имеющими среднее общее образование первый контракт заключается по достижении ими возраста 18 лет, но не ранее окончания ими первого курса обучения и до окончания второго курса обучения.</w:t>
      </w:r>
      <w:r w:rsidDel="00000000" w:rsidR="00000000" w:rsidRPr="00000000">
        <w:rPr>
          <w:rtl w:val="0"/>
        </w:rPr>
      </w:r>
    </w:p>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военнослужащими контракт о прохождении военной службы заключается при зачислении в академию.</w:t>
      </w:r>
      <w:r w:rsidDel="00000000" w:rsidR="00000000" w:rsidRPr="00000000">
        <w:rPr>
          <w:rtl w:val="0"/>
        </w:rPr>
      </w:r>
    </w:p>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Контракты о прохождении военной службы со всеми категориями обучаемых заключаются на время обучения в академии и на пять лет военной службы после ее окончания.</w:t>
      </w:r>
      <w:r w:rsidDel="00000000" w:rsidR="00000000" w:rsidRPr="00000000">
        <w:rPr>
          <w:rtl w:val="0"/>
        </w:rPr>
      </w:r>
    </w:p>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составления конкурсных списков на зачисление в академию</w:t>
      </w:r>
      <w:r w:rsidDel="00000000" w:rsidR="00000000" w:rsidRPr="00000000">
        <w:rPr>
          <w:rtl w:val="0"/>
        </w:rPr>
      </w:r>
    </w:p>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Кандидаты, прошедшие профессиональный отбор, заносятся в конкурсные списки и по результатам конкурса зачисляются в академию.</w:t>
      </w:r>
    </w:p>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Конкурсные списки составляются по военным специальностям (специализациям) в соответствии с расчетами комплектования и утверждаются решением приемной комиссии академии. При этом составляются отдельные конкурсные списки:</w:t>
      </w:r>
    </w:p>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на кандидатов, поступающих по результатам вступительных испытаний по оценке уровня общеобразовательной подготовленности в пределах квоты целевого приема;</w:t>
      </w:r>
    </w:p>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на кандидатов, поступающих по результатам вступительных испытаний по оценке уровня общеобразовательной подготовленности в пределах установленной квоты;</w:t>
      </w:r>
    </w:p>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на кандидатов, поступающих без прохождения вступительных испытаний по оценке уровня общеобразовательной подготовленности в пределах отдельной квоты;</w:t>
      </w:r>
    </w:p>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на кандидатов, поступающих по результатам вступительных испытаний по оценке уровня общеобразовательной подготовленности в пределах отдельной квоты;</w:t>
      </w:r>
    </w:p>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на кандидатов, поступающих без прохождения вступительных испытаний по оценке уровня общеобразовательной подготовленности;</w:t>
      </w:r>
    </w:p>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на кандидатов, поступающих по результатам вступительных испытаний по оценке уровня общеобразовательной подготовленности.</w:t>
      </w:r>
    </w:p>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Кандидаты, поступающие на обучение по программам с полной военно-специальной подготовкой, располагаются в конкурсных списках в зависимости от суммы баллов, определяющих уровень их общеобразовательной подготовленности (суммируются баллы по каждому общеобразовательному предмету вступительных испытаний), уровень их творческой и (или) профессиональной подготовленности, а также уровень их физической подготовленности.</w:t>
      </w:r>
      <w:r w:rsidDel="00000000" w:rsidR="00000000" w:rsidRPr="00000000">
        <w:rPr>
          <w:rtl w:val="0"/>
        </w:rPr>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Кандидаты, поступающие на обучение по программам со средней военно-специальной подготовкой, располагаются в конкурсных списках в зависимости от величины среднего балла аттестата о среднем общем образовании.</w:t>
      </w:r>
      <w:r w:rsidDel="00000000" w:rsidR="00000000" w:rsidRPr="00000000">
        <w:rPr>
          <w:rtl w:val="0"/>
        </w:rPr>
      </w:r>
    </w:p>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При этом кандидаты, отнесенные по результатам профессионального психологического отбора к третьей категории профессиональной пригодности, располагаются в конкурсном списке после кандидатов, отнесенных к первой и второй категориям профессиональной пригодности, независимо от полученной суммы баллов.</w:t>
      </w:r>
      <w:r w:rsidDel="00000000" w:rsidR="00000000" w:rsidRPr="00000000">
        <w:rPr>
          <w:rtl w:val="0"/>
        </w:rPr>
      </w:r>
    </w:p>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Кандидаты, набравшие равное количество баллов, заносятся в конкурсный список в следующей последовательности:</w:t>
      </w:r>
      <w:r w:rsidDel="00000000" w:rsidR="00000000" w:rsidRPr="00000000">
        <w:rPr>
          <w:rtl w:val="0"/>
        </w:rPr>
      </w:r>
    </w:p>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 первую очередь - кандидаты, пользующиеся преимущественным правом при поступлении в высшие военно-учебные заведения;</w:t>
      </w:r>
      <w:r w:rsidDel="00000000" w:rsidR="00000000" w:rsidRPr="00000000">
        <w:rPr>
          <w:rtl w:val="0"/>
        </w:rPr>
      </w:r>
    </w:p>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во вторую очередь - кандидаты, получившие более высокий балл по обязательному общеобразовательному предмету (математика) в соответствии со специальностью подготовки (кандидаты, поступающие на обучение по программам со средней военно-специальной подготовкой, получившие более высокий балл при оценке уровня их физической подготовленности).</w:t>
      </w:r>
      <w:r w:rsidDel="00000000" w:rsidR="00000000" w:rsidRPr="00000000">
        <w:rPr>
          <w:rtl w:val="0"/>
        </w:rPr>
      </w:r>
    </w:p>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Кандидаты, не прошедшие профессиональный отбор, не явившиеся на вступительные испытания без уважительной причины, изъявившие отказ от поступления в вуз после начала профессионального отбора, не представившие в установленный срок оригинал документа об образовании и (или) квалификации, а также кандидаты, которым отказано в дальнейшем прохождении профессионального отбора по недисциплинированности, из конкурса выбывают </w:t>
        <w:br w:type="textWrapping"/>
        <w:t xml:space="preserve">и в вуз не зачисляются.</w:t>
      </w:r>
      <w:r w:rsidDel="00000000" w:rsidR="00000000" w:rsidRPr="00000000">
        <w:rPr>
          <w:rtl w:val="0"/>
        </w:rPr>
      </w:r>
    </w:p>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Командование и руководящий состав академии ждет энергичных молодых людей, желающих получить престижную специальность и готовых связать свою судьбу с Вооруженными силами Российской Федерации!</w:t>
      </w:r>
      <w:r w:rsidDel="00000000" w:rsidR="00000000" w:rsidRPr="00000000">
        <w:rPr>
          <w:rtl w:val="0"/>
        </w:rPr>
      </w:r>
    </w:p>
    <w:sectPr>
      <w:footerReference r:id="rId60" w:type="default"/>
      <w:footerReference r:id="rId61" w:type="first"/>
      <w:pgSz w:h="16838" w:w="11906" w:orient="portrait"/>
      <w:pgMar w:bottom="1077" w:top="1077" w:left="1134" w:right="1134" w:header="720"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Arial"/>
  <w:font w:name="Calibri"/>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lvl w:ilvl="0">
      <w:start w:val="1"/>
      <w:numFmt w:val="decimal"/>
      <w:lvlText w:val="%1."/>
      <w:lvlJc w:val="left"/>
      <w:pPr>
        <w:ind w:left="720" w:hanging="360"/>
      </w:pPr>
      <w:rPr>
        <w:rFonts w:ascii="Times New Roman" w:cs="Times New Roman" w:eastAsia="Times New Roman" w:hAnsi="Times New Roman"/>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502" w:hanging="360"/>
      </w:pPr>
      <w:rPr>
        <w:b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30"/>
        <w:szCs w:val="30"/>
        <w:u w:val="none"/>
        <w:vertAlign w:val="baseline"/>
      </w:rPr>
    </w:lvl>
    <w:lvl w:ilvl="1">
      <w:start w:val="0"/>
      <w:numFmt w:val="decimal"/>
      <w:lvlText w:val="%2"/>
      <w:lvlJc w:val="left"/>
      <w:pPr>
        <w:ind w:left="0" w:firstLine="0"/>
      </w:pPr>
      <w:rPr>
        <w:vertAlign w:val="baseline"/>
      </w:rPr>
    </w:lvl>
    <w:lvl w:ilvl="2">
      <w:start w:val="0"/>
      <w:numFmt w:val="decimal"/>
      <w:lvlText w:val="%3"/>
      <w:lvlJc w:val="left"/>
      <w:pPr>
        <w:ind w:left="0" w:firstLine="0"/>
      </w:pPr>
      <w:rPr>
        <w:vertAlign w:val="baseline"/>
      </w:rPr>
    </w:lvl>
    <w:lvl w:ilvl="3">
      <w:start w:val="0"/>
      <w:numFmt w:val="decimal"/>
      <w:lvlText w:val="%4"/>
      <w:lvlJc w:val="left"/>
      <w:pPr>
        <w:ind w:left="0" w:firstLine="0"/>
      </w:pPr>
      <w:rPr>
        <w:vertAlign w:val="baseline"/>
      </w:rPr>
    </w:lvl>
    <w:lvl w:ilvl="4">
      <w:start w:val="0"/>
      <w:numFmt w:val="decimal"/>
      <w:lvlText w:val="%5"/>
      <w:lvlJc w:val="left"/>
      <w:pPr>
        <w:ind w:left="0" w:firstLine="0"/>
      </w:pPr>
      <w:rPr>
        <w:vertAlign w:val="baseline"/>
      </w:rPr>
    </w:lvl>
    <w:lvl w:ilvl="5">
      <w:start w:val="0"/>
      <w:numFmt w:val="decimal"/>
      <w:lvlText w:val="%6"/>
      <w:lvlJc w:val="left"/>
      <w:pPr>
        <w:ind w:left="0" w:firstLine="0"/>
      </w:pPr>
      <w:rPr>
        <w:vertAlign w:val="baseline"/>
      </w:rPr>
    </w:lvl>
    <w:lvl w:ilvl="6">
      <w:start w:val="0"/>
      <w:numFmt w:val="decimal"/>
      <w:lvlText w:val="%7"/>
      <w:lvlJc w:val="left"/>
      <w:pPr>
        <w:ind w:left="0" w:firstLine="0"/>
      </w:pPr>
      <w:rPr>
        <w:vertAlign w:val="baseline"/>
      </w:rPr>
    </w:lvl>
    <w:lvl w:ilvl="7">
      <w:start w:val="0"/>
      <w:numFmt w:val="decimal"/>
      <w:lvlText w:val="%8"/>
      <w:lvlJc w:val="left"/>
      <w:pPr>
        <w:ind w:left="0" w:firstLine="0"/>
      </w:pPr>
      <w:rPr>
        <w:vertAlign w:val="baseline"/>
      </w:rPr>
    </w:lvl>
    <w:lvl w:ilvl="8">
      <w:start w:val="0"/>
      <w:numFmt w:val="decimal"/>
      <w:lvlText w:val="%9"/>
      <w:lvlJc w:val="left"/>
      <w:pPr>
        <w:ind w:left="0" w:firstLine="0"/>
      </w:pPr>
      <w:rPr>
        <w:vertAlign w:val="baseline"/>
      </w:rPr>
    </w:lvl>
  </w:abstractNum>
  <w:abstractNum w:abstractNumId="5">
    <w:lvl w:ilvl="0">
      <w:start w:val="1"/>
      <w:numFmt w:val="decimal"/>
      <w:lvlText w:val="%1."/>
      <w:lvlJc w:val="left"/>
      <w:pPr>
        <w:ind w:left="644" w:hanging="359.99999999999994"/>
      </w:pPr>
      <w:rPr>
        <w:b w:val="1"/>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502" w:hanging="360"/>
      </w:pPr>
      <w:rPr>
        <w:rFonts w:ascii="Times New Roman" w:cs="Times New Roman" w:eastAsia="Times New Roman" w:hAnsi="Times New Roman"/>
        <w:b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28.0" w:type="dxa"/>
        <w:bottom w:w="0.0" w:type="dxa"/>
        <w:right w:w="2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85.0" w:type="dxa"/>
        <w:bottom w:w="0.0" w:type="dxa"/>
        <w:right w:w="8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42" Type="http://schemas.openxmlformats.org/officeDocument/2006/relationships/image" Target="media/image40.png"/><Relationship Id="rId41" Type="http://schemas.openxmlformats.org/officeDocument/2006/relationships/image" Target="media/image36.png"/><Relationship Id="rId44" Type="http://schemas.openxmlformats.org/officeDocument/2006/relationships/image" Target="media/image16.png"/><Relationship Id="rId43" Type="http://schemas.openxmlformats.org/officeDocument/2006/relationships/image" Target="media/image15.png"/><Relationship Id="rId46" Type="http://schemas.openxmlformats.org/officeDocument/2006/relationships/image" Target="media/image18.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att-pdv@mil.ru" TargetMode="External"/><Relationship Id="rId48" Type="http://schemas.openxmlformats.org/officeDocument/2006/relationships/image" Target="media/image20.png"/><Relationship Id="rId47" Type="http://schemas.openxmlformats.org/officeDocument/2006/relationships/image" Target="media/image19.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mailto:vatt@mil.ru" TargetMode="External"/><Relationship Id="rId8" Type="http://schemas.openxmlformats.org/officeDocument/2006/relationships/hyperlink" Target="http://vamto.mil.ru/" TargetMode="External"/><Relationship Id="rId31" Type="http://schemas.openxmlformats.org/officeDocument/2006/relationships/image" Target="media/image2.png"/><Relationship Id="rId30" Type="http://schemas.openxmlformats.org/officeDocument/2006/relationships/image" Target="media/image1.png"/><Relationship Id="rId33" Type="http://schemas.openxmlformats.org/officeDocument/2006/relationships/image" Target="media/image29.png"/><Relationship Id="rId32" Type="http://schemas.openxmlformats.org/officeDocument/2006/relationships/image" Target="media/image27.png"/><Relationship Id="rId35" Type="http://schemas.openxmlformats.org/officeDocument/2006/relationships/image" Target="media/image32.png"/><Relationship Id="rId34" Type="http://schemas.openxmlformats.org/officeDocument/2006/relationships/image" Target="media/image28.png"/><Relationship Id="rId37" Type="http://schemas.openxmlformats.org/officeDocument/2006/relationships/image" Target="media/image31.png"/><Relationship Id="rId36" Type="http://schemas.openxmlformats.org/officeDocument/2006/relationships/image" Target="media/image30.png"/><Relationship Id="rId39" Type="http://schemas.openxmlformats.org/officeDocument/2006/relationships/image" Target="media/image34.png"/><Relationship Id="rId38" Type="http://schemas.openxmlformats.org/officeDocument/2006/relationships/image" Target="media/image33.png"/><Relationship Id="rId61" Type="http://schemas.openxmlformats.org/officeDocument/2006/relationships/footer" Target="footer1.xml"/><Relationship Id="rId20" Type="http://schemas.openxmlformats.org/officeDocument/2006/relationships/hyperlink" Target="http://ivo.garant.ru/document/redirect/70291362/71511" TargetMode="External"/><Relationship Id="rId22" Type="http://schemas.openxmlformats.org/officeDocument/2006/relationships/hyperlink" Target="http://ivo.garant.ru/document/redirect/70291362/71511" TargetMode="External"/><Relationship Id="rId21" Type="http://schemas.openxmlformats.org/officeDocument/2006/relationships/hyperlink" Target="http://ivo.garant.ru/document/redirect/135907/106" TargetMode="External"/><Relationship Id="rId24" Type="http://schemas.openxmlformats.org/officeDocument/2006/relationships/hyperlink" Target="http://ivo.garant.ru/document/redirect/70291362/71516" TargetMode="External"/><Relationship Id="rId23" Type="http://schemas.openxmlformats.org/officeDocument/2006/relationships/hyperlink" Target="http://ivo.garant.ru/document/redirect/70291362/71512" TargetMode="External"/><Relationship Id="rId60" Type="http://schemas.openxmlformats.org/officeDocument/2006/relationships/footer" Target="footer2.xml"/><Relationship Id="rId26" Type="http://schemas.openxmlformats.org/officeDocument/2006/relationships/hyperlink" Target="http://ivo.garant.ru/document/redirect/70291362/71512" TargetMode="External"/><Relationship Id="rId25" Type="http://schemas.openxmlformats.org/officeDocument/2006/relationships/hyperlink" Target="http://ivo.garant.ru/document/redirect/70291362/7151" TargetMode="External"/><Relationship Id="rId28" Type="http://schemas.openxmlformats.org/officeDocument/2006/relationships/image" Target="media/image24.png"/><Relationship Id="rId27" Type="http://schemas.openxmlformats.org/officeDocument/2006/relationships/image" Target="media/image25.png"/><Relationship Id="rId29" Type="http://schemas.openxmlformats.org/officeDocument/2006/relationships/image" Target="media/image26.png"/><Relationship Id="rId51" Type="http://schemas.openxmlformats.org/officeDocument/2006/relationships/image" Target="media/image5.png"/><Relationship Id="rId50" Type="http://schemas.openxmlformats.org/officeDocument/2006/relationships/image" Target="media/image4.png"/><Relationship Id="rId53" Type="http://schemas.openxmlformats.org/officeDocument/2006/relationships/image" Target="media/image7.png"/><Relationship Id="rId52" Type="http://schemas.openxmlformats.org/officeDocument/2006/relationships/image" Target="media/image6.png"/><Relationship Id="rId11" Type="http://schemas.openxmlformats.org/officeDocument/2006/relationships/hyperlink" Target="mailto:vatt-spb@mil.ru" TargetMode="External"/><Relationship Id="rId55" Type="http://schemas.openxmlformats.org/officeDocument/2006/relationships/image" Target="media/image9.png"/><Relationship Id="rId10" Type="http://schemas.openxmlformats.org/officeDocument/2006/relationships/hyperlink" Target="http://jdv.vamto.mil.ru/" TargetMode="External"/><Relationship Id="rId54" Type="http://schemas.openxmlformats.org/officeDocument/2006/relationships/image" Target="media/image8.png"/><Relationship Id="rId13" Type="http://schemas.openxmlformats.org/officeDocument/2006/relationships/hyperlink" Target="mailto:vatt-v@mil.ru" TargetMode="External"/><Relationship Id="rId57" Type="http://schemas.openxmlformats.org/officeDocument/2006/relationships/image" Target="media/image11.png"/><Relationship Id="rId12" Type="http://schemas.openxmlformats.org/officeDocument/2006/relationships/hyperlink" Target="http://viit.vamto.mil.ru/" TargetMode="External"/><Relationship Id="rId56" Type="http://schemas.openxmlformats.org/officeDocument/2006/relationships/image" Target="media/image10.png"/><Relationship Id="rId15" Type="http://schemas.openxmlformats.org/officeDocument/2006/relationships/hyperlink" Target="mailto:otiu@mil.ru" TargetMode="External"/><Relationship Id="rId59" Type="http://schemas.openxmlformats.org/officeDocument/2006/relationships/image" Target="media/image13.png"/><Relationship Id="rId14" Type="http://schemas.openxmlformats.org/officeDocument/2006/relationships/hyperlink" Target="http://volsk.vamto.mil.ru/" TargetMode="External"/><Relationship Id="rId58" Type="http://schemas.openxmlformats.org/officeDocument/2006/relationships/image" Target="media/image12.png"/><Relationship Id="rId17" Type="http://schemas.openxmlformats.org/officeDocument/2006/relationships/hyperlink" Target="mailto:paii@mil.ru" TargetMode="External"/><Relationship Id="rId16" Type="http://schemas.openxmlformats.org/officeDocument/2006/relationships/hyperlink" Target="http://omsk.vamto.mil.ru/" TargetMode="External"/><Relationship Id="rId19" Type="http://schemas.openxmlformats.org/officeDocument/2006/relationships/hyperlink" Target="http://ivo.garant.ru/document/redirect/407086346/15" TargetMode="External"/><Relationship Id="rId18" Type="http://schemas.openxmlformats.org/officeDocument/2006/relationships/hyperlink" Target="http://penza.vamto.m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